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0C" w:rsidRDefault="00962F0C" w:rsidP="00962F0C">
      <w:pPr>
        <w:pStyle w:val="a7"/>
        <w:tabs>
          <w:tab w:val="left" w:pos="709"/>
        </w:tabs>
        <w:ind w:left="2124"/>
        <w:jc w:val="both"/>
      </w:pPr>
      <w:r>
        <w:t xml:space="preserve">                Строить больше хороших дорог, сокращать </w:t>
      </w:r>
      <w:proofErr w:type="gramStart"/>
      <w:r>
        <w:t xml:space="preserve">пробки,   </w:t>
      </w:r>
      <w:proofErr w:type="gramEnd"/>
      <w:r>
        <w:t xml:space="preserve">       благоустраивать парки, давать людям достойный заработок рядом с домом, наконец, обеспечивать чуткость власти - когда с тобой не просто поговорят, а решат твою проблему. Такие перемены ждут наши жители. Реутов может гордиться своими успехами во многих сферах, но всегда есть к чему стремиться.</w:t>
      </w:r>
    </w:p>
    <w:p w:rsidR="00962F0C" w:rsidRDefault="00962F0C" w:rsidP="00962F0C">
      <w:pPr>
        <w:pStyle w:val="a7"/>
        <w:tabs>
          <w:tab w:val="left" w:pos="709"/>
        </w:tabs>
        <w:jc w:val="left"/>
      </w:pPr>
      <w:r>
        <w:t xml:space="preserve">                                                                                                                              </w:t>
      </w:r>
      <w:proofErr w:type="spellStart"/>
      <w:r>
        <w:t>А.Ю.Воробьев</w:t>
      </w:r>
      <w:proofErr w:type="spellEnd"/>
    </w:p>
    <w:p w:rsidR="00962F0C" w:rsidRDefault="00962F0C" w:rsidP="00962F0C">
      <w:pPr>
        <w:pStyle w:val="a7"/>
        <w:tabs>
          <w:tab w:val="left" w:pos="709"/>
        </w:tabs>
        <w:ind w:left="2124"/>
        <w:jc w:val="both"/>
      </w:pPr>
    </w:p>
    <w:p w:rsidR="00962F0C" w:rsidRDefault="00962F0C" w:rsidP="00962F0C">
      <w:pPr>
        <w:pStyle w:val="a7"/>
        <w:tabs>
          <w:tab w:val="left" w:pos="709"/>
        </w:tabs>
        <w:ind w:left="2124"/>
        <w:jc w:val="both"/>
      </w:pPr>
      <w:r>
        <w:tab/>
        <w:t xml:space="preserve">    Нам еще предстоит много работы во всех сферах. Впереди – дальнейшее обустройство городской среды, реализация проектов по развитию социальной, культурной, спортивной инфраструктур, чтобы каждый житель почувствовал перемены в Реутове.</w:t>
      </w:r>
    </w:p>
    <w:p w:rsidR="00962F0C" w:rsidRDefault="00962F0C" w:rsidP="00962F0C">
      <w:pPr>
        <w:pStyle w:val="a7"/>
        <w:tabs>
          <w:tab w:val="left" w:pos="709"/>
        </w:tabs>
        <w:jc w:val="left"/>
      </w:pPr>
      <w:r>
        <w:t xml:space="preserve">                                                                                                                               </w:t>
      </w:r>
      <w:proofErr w:type="spellStart"/>
      <w:r>
        <w:t>С.А.Каторов</w:t>
      </w:r>
      <w:proofErr w:type="spellEnd"/>
    </w:p>
    <w:p w:rsidR="00962F0C" w:rsidRDefault="00962F0C" w:rsidP="00962F0C">
      <w:pPr>
        <w:pStyle w:val="a7"/>
        <w:tabs>
          <w:tab w:val="left" w:pos="709"/>
        </w:tabs>
        <w:rPr>
          <w:u w:val="single"/>
        </w:rPr>
      </w:pPr>
    </w:p>
    <w:p w:rsidR="00962F0C" w:rsidRDefault="00962F0C" w:rsidP="00962F0C">
      <w:pPr>
        <w:pStyle w:val="a7"/>
        <w:tabs>
          <w:tab w:val="left" w:pos="709"/>
        </w:tabs>
        <w:rPr>
          <w:u w:val="single"/>
        </w:rPr>
      </w:pPr>
      <w:r>
        <w:rPr>
          <w:u w:val="single"/>
        </w:rPr>
        <w:t>Пояснительная записка к отчетным данным по работе с обращениями граждан Администрации городского округа Реутов за 2021 год.</w:t>
      </w:r>
    </w:p>
    <w:p w:rsidR="00962F0C" w:rsidRDefault="00962F0C" w:rsidP="00962F0C">
      <w:pPr>
        <w:pStyle w:val="a7"/>
        <w:tabs>
          <w:tab w:val="left" w:pos="709"/>
        </w:tabs>
        <w:rPr>
          <w:u w:val="single"/>
        </w:rPr>
      </w:pPr>
    </w:p>
    <w:p w:rsidR="00962F0C" w:rsidRDefault="00962F0C" w:rsidP="00962F0C">
      <w:pPr>
        <w:pStyle w:val="a7"/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 xml:space="preserve">В Администрации городского округа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 </w:t>
      </w:r>
    </w:p>
    <w:p w:rsidR="00962F0C" w:rsidRDefault="00962F0C" w:rsidP="00962F0C">
      <w:pPr>
        <w:tabs>
          <w:tab w:val="left" w:pos="709"/>
        </w:tabs>
        <w:jc w:val="both"/>
      </w:pPr>
      <w:r>
        <w:rPr>
          <w:color w:val="000000"/>
        </w:rPr>
        <w:tab/>
      </w:r>
      <w:r>
        <w:t xml:space="preserve">Основополагающим документом в Администрации городского округа Реутов является «Регламент рассмотрения обращений граждан в Администрации городского округа Реутов Московской области», утвержденный в новой редакции Постановлением Главы городского округа от 11.01.2020 №2-ПГ. </w:t>
      </w:r>
    </w:p>
    <w:p w:rsidR="00962F0C" w:rsidRDefault="00962F0C" w:rsidP="00962F0C">
      <w:pPr>
        <w:tabs>
          <w:tab w:val="left" w:pos="709"/>
        </w:tabs>
        <w:ind w:firstLine="360"/>
        <w:jc w:val="both"/>
        <w:rPr>
          <w:noProof/>
        </w:rPr>
      </w:pPr>
      <w:r>
        <w:tab/>
        <w:t>За период с 01.01.2021 по 31.12.2021 в Администрацию города поступило 3100 обращений граждан, что на 207 обращений меньше по сравнению с аналогичным периодом прошлого года и 7455 сообщений с портала «</w:t>
      </w:r>
      <w:proofErr w:type="spellStart"/>
      <w:r>
        <w:t>Добродел</w:t>
      </w:r>
      <w:proofErr w:type="spellEnd"/>
      <w:r>
        <w:t>».</w:t>
      </w:r>
      <w:r>
        <w:rPr>
          <w:noProof/>
        </w:rPr>
        <w:t xml:space="preserve"> </w:t>
      </w:r>
    </w:p>
    <w:p w:rsidR="00962F0C" w:rsidRDefault="00962F0C" w:rsidP="00962F0C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в Администрацию городского округа Реутов.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12"/>
        <w:gridCol w:w="2263"/>
        <w:gridCol w:w="1835"/>
        <w:gridCol w:w="1835"/>
      </w:tblGrid>
      <w:tr w:rsidR="00962F0C" w:rsidTr="00962F0C">
        <w:trPr>
          <w:trHeight w:val="33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2021 </w:t>
            </w:r>
            <w:r>
              <w:rPr>
                <w:lang w:eastAsia="en-US"/>
              </w:rPr>
              <w:t>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-207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pStyle w:val="a9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</w:p>
          <w:p w:rsidR="00962F0C" w:rsidRDefault="00962F0C">
            <w:pPr>
              <w:pStyle w:val="a9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-27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.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1619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(67,8% от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общего</w:t>
            </w:r>
            <w:proofErr w:type="gramEnd"/>
            <w:r>
              <w:rPr>
                <w:lang w:eastAsia="en-US"/>
              </w:rPr>
              <w:t xml:space="preserve"> числа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2632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(76,1% от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-245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-384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Поступило в вышестоящие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(32,5% 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(31,9%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  общего</w:t>
            </w:r>
            <w:proofErr w:type="gramEnd"/>
            <w:r>
              <w:rPr>
                <w:lang w:eastAsia="en-US"/>
              </w:rPr>
              <w:t xml:space="preserve"> числа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-87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 Правительство Московской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(28,6%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(29, 9%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-104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-217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-215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нарушением срока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-288</w:t>
            </w:r>
          </w:p>
        </w:tc>
      </w:tr>
      <w:tr w:rsidR="00962F0C" w:rsidTr="00962F0C">
        <w:trPr>
          <w:trHeight w:val="1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+81</w:t>
            </w:r>
          </w:p>
        </w:tc>
      </w:tr>
      <w:tr w:rsidR="00962F0C" w:rsidTr="00962F0C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</w:tbl>
    <w:p w:rsidR="00962F0C" w:rsidRDefault="00962F0C" w:rsidP="00962F0C">
      <w:pPr>
        <w:tabs>
          <w:tab w:val="left" w:pos="709"/>
          <w:tab w:val="left" w:pos="1290"/>
        </w:tabs>
        <w:ind w:firstLine="851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 Ч</w:t>
      </w:r>
      <w:r>
        <w:rPr>
          <w:noProof/>
        </w:rPr>
        <w:t xml:space="preserve">ерез МФЦ и РПГУ в Администрацию города через отдел по работе с обращениями граждан в составе Управления делами за отчетный период поступило  520 заявлени от граждан с пакетами документов на предоставление муниципальных услуг, (перепланировка жилых помещений, постановка граждан, признанных в установленном порядке , на учет в качестве нуждающихся в жилых помещениях, предоставляемых по договорам социального найма, передача жилых помещений в собственность граждан,постановка многодетных семей на учет в целях бесплатного предоставления земельных участков, пр.), </w:t>
      </w:r>
      <w:r>
        <w:rPr>
          <w:b/>
          <w:noProof/>
        </w:rPr>
        <w:t>что составляет 16, 8% от общего числа обращений граждан, поступивших в Администрацию города через отдел по работе с обращениями граждан.</w:t>
      </w:r>
      <w:r>
        <w:rPr>
          <w:noProof/>
        </w:rPr>
        <w:drawing>
          <wp:inline distT="0" distB="0" distL="0" distR="0">
            <wp:extent cx="5143500" cy="29051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2F0C" w:rsidRDefault="00962F0C" w:rsidP="00962F0C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476750" cy="6905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2F0C" w:rsidRDefault="00962F0C" w:rsidP="00962F0C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</w:t>
      </w:r>
    </w:p>
    <w:p w:rsidR="00962F0C" w:rsidRDefault="00962F0C" w:rsidP="00962F0C">
      <w:pPr>
        <w:tabs>
          <w:tab w:val="left" w:pos="709"/>
        </w:tabs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период работы с 01.01.2021 по 31.12.2021.</w:t>
      </w:r>
    </w:p>
    <w:p w:rsidR="00962F0C" w:rsidRDefault="00962F0C" w:rsidP="00962F0C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 граждан, </w:t>
      </w:r>
    </w:p>
    <w:p w:rsidR="00962F0C" w:rsidRDefault="00962F0C" w:rsidP="00962F0C">
      <w:pPr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поступивших</w:t>
      </w:r>
      <w:proofErr w:type="gramEnd"/>
      <w:r>
        <w:rPr>
          <w:b/>
          <w:u w:val="single"/>
        </w:rPr>
        <w:t xml:space="preserve"> в вышестоящие организации</w:t>
      </w:r>
    </w:p>
    <w:p w:rsidR="00962F0C" w:rsidRDefault="00962F0C" w:rsidP="00962F0C">
      <w:pPr>
        <w:tabs>
          <w:tab w:val="left" w:pos="709"/>
        </w:tabs>
        <w:jc w:val="center"/>
        <w:rPr>
          <w:b/>
          <w:u w:val="single"/>
        </w:rPr>
      </w:pPr>
    </w:p>
    <w:tbl>
      <w:tblPr>
        <w:tblW w:w="90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048"/>
        <w:gridCol w:w="3048"/>
      </w:tblGrid>
      <w:tr w:rsidR="00962F0C" w:rsidTr="00962F0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3307</w:t>
            </w:r>
          </w:p>
        </w:tc>
      </w:tr>
      <w:tr w:rsidR="00962F0C" w:rsidTr="00962F0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из вышестоящих организаций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32,5%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31, 9%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</w:p>
        </w:tc>
      </w:tr>
      <w:tr w:rsidR="00962F0C" w:rsidTr="00962F0C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Коллективных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962F0C" w:rsidRDefault="00962F0C" w:rsidP="00962F0C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</w:p>
    <w:p w:rsidR="00962F0C" w:rsidRDefault="00962F0C" w:rsidP="00962F0C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8162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2F0C" w:rsidRDefault="00962F0C" w:rsidP="007C28C2">
      <w:pPr>
        <w:tabs>
          <w:tab w:val="left" w:pos="709"/>
          <w:tab w:val="left" w:pos="7513"/>
        </w:tabs>
        <w:jc w:val="both"/>
        <w:rPr>
          <w:b/>
          <w:u w:val="single"/>
        </w:rPr>
      </w:pPr>
      <w:r>
        <w:rPr>
          <w:b/>
        </w:rPr>
        <w:tab/>
      </w:r>
    </w:p>
    <w:p w:rsidR="00962F0C" w:rsidRDefault="00962F0C" w:rsidP="00962F0C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962F0C" w:rsidRDefault="00962F0C" w:rsidP="00962F0C">
      <w:pPr>
        <w:pStyle w:val="a3"/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граждан в вышестоящие организации</w:t>
      </w:r>
    </w:p>
    <w:p w:rsidR="00962F0C" w:rsidRDefault="00962F0C" w:rsidP="00962F0C">
      <w:pPr>
        <w:pStyle w:val="a3"/>
        <w:tabs>
          <w:tab w:val="left" w:pos="709"/>
        </w:tabs>
        <w:jc w:val="center"/>
        <w:rPr>
          <w:b/>
          <w:u w:val="single"/>
        </w:rPr>
      </w:pPr>
    </w:p>
    <w:p w:rsidR="00962F0C" w:rsidRDefault="00962F0C" w:rsidP="00962F0C">
      <w:pPr>
        <w:pStyle w:val="a3"/>
        <w:tabs>
          <w:tab w:val="left" w:pos="709"/>
        </w:tabs>
        <w:jc w:val="center"/>
        <w:rPr>
          <w:b/>
          <w:u w:val="single"/>
        </w:rPr>
      </w:pPr>
    </w:p>
    <w:p w:rsidR="00962F0C" w:rsidRDefault="00962F0C" w:rsidP="00962F0C">
      <w:pPr>
        <w:pStyle w:val="a3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30575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6198"/>
        <w:gridCol w:w="1261"/>
        <w:gridCol w:w="973"/>
        <w:gridCol w:w="973"/>
      </w:tblGrid>
      <w:tr w:rsidR="00962F0C" w:rsidTr="00962F0C">
        <w:trPr>
          <w:trHeight w:val="999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2021</w:t>
            </w:r>
          </w:p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775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2020</w:t>
            </w:r>
          </w:p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+/-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+51</w:t>
            </w:r>
          </w:p>
        </w:tc>
      </w:tr>
      <w:tr w:rsidR="00962F0C" w:rsidTr="00962F0C">
        <w:trPr>
          <w:trHeight w:val="527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платежи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Вопросы социальной защиты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</w:tr>
      <w:tr w:rsidR="00962F0C" w:rsidTr="00962F0C">
        <w:trPr>
          <w:trHeight w:val="278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Вопросы труда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-43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+34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 ОВД, судебных приставов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</w:t>
            </w:r>
          </w:p>
        </w:tc>
      </w:tr>
      <w:tr w:rsidR="00962F0C" w:rsidTr="00962F0C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Реклама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2F0C" w:rsidTr="00962F0C">
        <w:trPr>
          <w:trHeight w:val="527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вопросы (деятельность органов местного самоуправления, нежилые помещения, пр.)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-89</w:t>
            </w:r>
          </w:p>
        </w:tc>
      </w:tr>
    </w:tbl>
    <w:p w:rsidR="00962F0C" w:rsidRDefault="00962F0C" w:rsidP="00962F0C">
      <w:pPr>
        <w:tabs>
          <w:tab w:val="left" w:pos="709"/>
        </w:tabs>
        <w:jc w:val="both"/>
      </w:pPr>
      <w:r>
        <w:tab/>
        <w:t xml:space="preserve">Основными вопросами, по которым граждане обращаются в Правительство Московской области, по - прежнему, являются вопросы строительства пожарного депо и станции скорой помощи, детского сада в 10а </w:t>
      </w:r>
      <w:proofErr w:type="spellStart"/>
      <w:r>
        <w:t>мкр</w:t>
      </w:r>
      <w:proofErr w:type="spellEnd"/>
      <w:r>
        <w:t xml:space="preserve">.,  перспективы сдачи подземного паркинга в 10а </w:t>
      </w:r>
      <w:proofErr w:type="spellStart"/>
      <w:r>
        <w:t>мкр</w:t>
      </w:r>
      <w:proofErr w:type="spellEnd"/>
      <w:r>
        <w:t>, ЖК «Юбилейный», отсутствие инфраструктуры в южной части города, вопросы благоустройства и дорожного хозяйства, парковка на газонах, эвакуация брошенного транспорта,  асфальтировка придомовых территорий, замена покрытий на детских площадках, жилищные вопросы, вопросы ЖКХ, в основном частного характера.</w:t>
      </w:r>
    </w:p>
    <w:p w:rsidR="00962F0C" w:rsidRDefault="00962F0C" w:rsidP="00962F0C">
      <w:pPr>
        <w:tabs>
          <w:tab w:val="left" w:pos="709"/>
        </w:tabs>
        <w:jc w:val="both"/>
      </w:pP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</w:t>
      </w:r>
      <w:proofErr w:type="spellStart"/>
      <w:r>
        <w:t>Добродел</w:t>
      </w:r>
      <w:proofErr w:type="spellEnd"/>
      <w:r>
        <w:t>».</w:t>
      </w:r>
    </w:p>
    <w:p w:rsidR="00962F0C" w:rsidRDefault="00962F0C" w:rsidP="00962F0C">
      <w:pPr>
        <w:tabs>
          <w:tab w:val="left" w:pos="709"/>
        </w:tabs>
        <w:jc w:val="both"/>
      </w:pPr>
      <w:r>
        <w:tab/>
        <w:t>Помимо того, что «</w:t>
      </w:r>
      <w:proofErr w:type="spellStart"/>
      <w:r>
        <w:t>Добродел</w:t>
      </w:r>
      <w:proofErr w:type="spellEnd"/>
      <w:r>
        <w:t xml:space="preserve"> помогает решить многие проблемы, обозначенные жителями города, на нем проводятся различные опросы и голосования для учета мнения жителей.</w:t>
      </w:r>
    </w:p>
    <w:p w:rsidR="00962F0C" w:rsidRDefault="00962F0C" w:rsidP="00962F0C">
      <w:pPr>
        <w:tabs>
          <w:tab w:val="left" w:pos="709"/>
        </w:tabs>
        <w:spacing w:before="240"/>
        <w:jc w:val="both"/>
        <w:rPr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</w:t>
      </w:r>
      <w:proofErr w:type="spellStart"/>
      <w:r>
        <w:rPr>
          <w:b/>
          <w:bCs/>
        </w:rPr>
        <w:t>Добродел</w:t>
      </w:r>
      <w:proofErr w:type="spellEnd"/>
      <w:r>
        <w:rPr>
          <w:b/>
          <w:bCs/>
        </w:rPr>
        <w:t>) в Администрацию города поступило 7455 сообщений</w:t>
      </w:r>
    </w:p>
    <w:p w:rsidR="00962F0C" w:rsidRDefault="00962F0C" w:rsidP="00962F0C">
      <w:pPr>
        <w:tabs>
          <w:tab w:val="left" w:pos="709"/>
        </w:tabs>
        <w:rPr>
          <w:b/>
          <w:bCs/>
        </w:rPr>
      </w:pPr>
      <w:r>
        <w:rPr>
          <w:bCs/>
        </w:rPr>
        <w:tab/>
      </w:r>
      <w:r>
        <w:rPr>
          <w:b/>
          <w:bCs/>
        </w:rPr>
        <w:t>Из них:</w:t>
      </w:r>
    </w:p>
    <w:p w:rsidR="00962F0C" w:rsidRDefault="00962F0C" w:rsidP="00962F0C">
      <w:pPr>
        <w:tabs>
          <w:tab w:val="left" w:pos="709"/>
        </w:tabs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первично поступивших – 7455 </w:t>
      </w:r>
    </w:p>
    <w:p w:rsidR="00962F0C" w:rsidRDefault="00962F0C" w:rsidP="00962F0C">
      <w:pPr>
        <w:tabs>
          <w:tab w:val="left" w:pos="709"/>
        </w:tabs>
        <w:rPr>
          <w:bCs/>
        </w:rPr>
      </w:pPr>
      <w:r>
        <w:rPr>
          <w:bCs/>
        </w:rPr>
        <w:tab/>
        <w:t>- повторных проблем – 0</w:t>
      </w:r>
    </w:p>
    <w:p w:rsidR="00962F0C" w:rsidRDefault="00962F0C" w:rsidP="00962F0C">
      <w:pPr>
        <w:tabs>
          <w:tab w:val="left" w:pos="709"/>
        </w:tabs>
        <w:rPr>
          <w:bCs/>
        </w:rPr>
      </w:pPr>
      <w:r>
        <w:rPr>
          <w:bCs/>
        </w:rPr>
        <w:tab/>
        <w:t>- просроченных ответов – 0</w:t>
      </w:r>
      <w:r>
        <w:rPr>
          <w:bCs/>
        </w:rPr>
        <w:tab/>
        <w:t xml:space="preserve"> </w:t>
      </w:r>
    </w:p>
    <w:p w:rsidR="00962F0C" w:rsidRDefault="00962F0C" w:rsidP="00962F0C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Топ -10 тем жалоб за 2021 год</w:t>
      </w:r>
    </w:p>
    <w:p w:rsidR="00962F0C" w:rsidRDefault="00962F0C" w:rsidP="00962F0C">
      <w:pPr>
        <w:tabs>
          <w:tab w:val="left" w:pos="709"/>
        </w:tabs>
        <w:jc w:val="center"/>
        <w:rPr>
          <w:b/>
          <w:bCs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 проблем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проблем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Доля</w:t>
            </w:r>
          </w:p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проблем</w:t>
            </w:r>
            <w:proofErr w:type="gramEnd"/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Дворовые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Снег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Мусор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1697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Общественные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Дороги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Медицина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Народный инспектор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Контейнерная площадка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3%</w:t>
            </w:r>
          </w:p>
        </w:tc>
      </w:tr>
      <w:tr w:rsidR="00962F0C" w:rsidTr="00962F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Торговля и услуги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3%</w:t>
            </w:r>
          </w:p>
        </w:tc>
      </w:tr>
    </w:tbl>
    <w:p w:rsidR="00962F0C" w:rsidRDefault="00962F0C" w:rsidP="00962F0C">
      <w:pPr>
        <w:tabs>
          <w:tab w:val="left" w:pos="709"/>
        </w:tabs>
        <w:jc w:val="both"/>
        <w:rPr>
          <w:bCs/>
        </w:rPr>
      </w:pPr>
    </w:p>
    <w:p w:rsidR="003523ED" w:rsidRDefault="003523ED" w:rsidP="00962F0C">
      <w:pPr>
        <w:tabs>
          <w:tab w:val="left" w:pos="709"/>
        </w:tabs>
        <w:jc w:val="center"/>
        <w:rPr>
          <w:b/>
          <w:bCs/>
          <w:u w:val="single"/>
        </w:rPr>
      </w:pPr>
    </w:p>
    <w:p w:rsidR="00962F0C" w:rsidRDefault="00962F0C" w:rsidP="00962F0C">
      <w:pPr>
        <w:tabs>
          <w:tab w:val="left" w:pos="709"/>
        </w:tabs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 xml:space="preserve">Анализ письменных заявлений, предложений, жалоб, поступивших в </w:t>
      </w:r>
    </w:p>
    <w:p w:rsidR="00962F0C" w:rsidRDefault="00962F0C" w:rsidP="00962F0C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города Реутова за 2021 год в сравнении с аналогичным периодом 2020 года </w:t>
      </w:r>
      <w:proofErr w:type="gramStart"/>
      <w:r>
        <w:rPr>
          <w:b/>
          <w:bCs/>
          <w:u w:val="single"/>
        </w:rPr>
        <w:t>( с</w:t>
      </w:r>
      <w:proofErr w:type="gramEnd"/>
      <w:r>
        <w:rPr>
          <w:b/>
          <w:bCs/>
          <w:u w:val="single"/>
        </w:rPr>
        <w:t xml:space="preserve"> учетом МФЦ и РПГУ)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980"/>
        <w:gridCol w:w="1980"/>
        <w:gridCol w:w="1980"/>
      </w:tblGrid>
      <w:tr w:rsidR="00962F0C" w:rsidTr="00962F0C">
        <w:trPr>
          <w:gridBefore w:val="1"/>
          <w:gridAfter w:val="1"/>
          <w:wBefore w:w="2100" w:type="dxa"/>
          <w:wAfter w:w="198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2021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val="en-US" w:eastAsia="en-US"/>
              </w:rPr>
              <w:t>2907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2020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3179</w:t>
            </w:r>
          </w:p>
        </w:tc>
      </w:tr>
      <w:tr w:rsidR="00962F0C" w:rsidTr="00962F0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7"/>
              <w:tabs>
                <w:tab w:val="left" w:pos="709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-17</w:t>
            </w:r>
          </w:p>
        </w:tc>
      </w:tr>
      <w:tr w:rsidR="00962F0C" w:rsidTr="00962F0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- 26</w:t>
            </w:r>
          </w:p>
        </w:tc>
      </w:tr>
    </w:tbl>
    <w:p w:rsidR="00962F0C" w:rsidRDefault="00962F0C" w:rsidP="00962F0C">
      <w:pPr>
        <w:tabs>
          <w:tab w:val="left" w:pos="709"/>
        </w:tabs>
        <w:jc w:val="both"/>
      </w:pPr>
    </w:p>
    <w:p w:rsidR="00962F0C" w:rsidRDefault="00962F0C" w:rsidP="00962F0C">
      <w:pPr>
        <w:tabs>
          <w:tab w:val="left" w:pos="709"/>
        </w:tabs>
        <w:rPr>
          <w:u w:val="single"/>
        </w:rPr>
      </w:pPr>
      <w:r>
        <w:rPr>
          <w:b/>
          <w:u w:val="single"/>
        </w:rPr>
        <w:t>Тематика поступивших письменных обращений</w:t>
      </w:r>
      <w:r>
        <w:rPr>
          <w:u w:val="single"/>
        </w:rPr>
        <w:t>:</w:t>
      </w:r>
    </w:p>
    <w:p w:rsidR="00962F0C" w:rsidRDefault="00962F0C" w:rsidP="00962F0C">
      <w:pPr>
        <w:tabs>
          <w:tab w:val="left" w:pos="709"/>
        </w:tabs>
        <w:jc w:val="both"/>
        <w:rPr>
          <w:u w:val="single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1627"/>
        <w:gridCol w:w="1516"/>
        <w:gridCol w:w="1516"/>
      </w:tblGrid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962F0C" w:rsidRDefault="00962F0C">
            <w:pPr>
              <w:tabs>
                <w:tab w:val="left" w:pos="709"/>
                <w:tab w:val="left" w:pos="127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+/-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-272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-21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-318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-51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в</w:t>
            </w:r>
            <w:proofErr w:type="gramEnd"/>
            <w:r>
              <w:rPr>
                <w:lang w:eastAsia="en-US"/>
              </w:rPr>
              <w:t xml:space="preserve"> т. ч. благоустройство)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+90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+130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+30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органы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-23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</w:t>
            </w:r>
          </w:p>
        </w:tc>
      </w:tr>
      <w:tr w:rsidR="00962F0C" w:rsidTr="00962F0C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-94</w:t>
            </w:r>
          </w:p>
        </w:tc>
      </w:tr>
    </w:tbl>
    <w:p w:rsidR="00962F0C" w:rsidRDefault="00962F0C" w:rsidP="00962F0C">
      <w:pPr>
        <w:pStyle w:val="a5"/>
        <w:tabs>
          <w:tab w:val="left" w:pos="709"/>
        </w:tabs>
        <w:ind w:left="720"/>
        <w:jc w:val="both"/>
        <w:rPr>
          <w:b w:val="0"/>
          <w:sz w:val="24"/>
        </w:rPr>
      </w:pPr>
    </w:p>
    <w:p w:rsidR="00962F0C" w:rsidRDefault="00962F0C" w:rsidP="00962F0C">
      <w:pPr>
        <w:pStyle w:val="a5"/>
        <w:tabs>
          <w:tab w:val="left" w:pos="709"/>
        </w:tabs>
        <w:jc w:val="both"/>
        <w:rPr>
          <w:b w:val="0"/>
          <w:u w:val="single"/>
        </w:rPr>
      </w:pPr>
      <w:r>
        <w:rPr>
          <w:b w:val="0"/>
          <w:sz w:val="24"/>
        </w:rPr>
        <w:tab/>
      </w:r>
    </w:p>
    <w:p w:rsidR="00962F0C" w:rsidRDefault="00962F0C" w:rsidP="00962F0C">
      <w:pPr>
        <w:tabs>
          <w:tab w:val="left" w:pos="709"/>
        </w:tabs>
        <w:jc w:val="center"/>
        <w:rPr>
          <w:b/>
          <w:u w:val="single"/>
        </w:rPr>
      </w:pP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238750" cy="3400425"/>
            <wp:effectExtent l="3810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238750" cy="3609975"/>
            <wp:effectExtent l="3810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</w:p>
    <w:p w:rsidR="00962F0C" w:rsidRDefault="00962F0C" w:rsidP="00962F0C">
      <w:pPr>
        <w:tabs>
          <w:tab w:val="left" w:pos="709"/>
        </w:tabs>
        <w:jc w:val="both"/>
      </w:pPr>
      <w:r>
        <w:rPr>
          <w:noProof/>
        </w:rPr>
        <w:tab/>
      </w: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962F0C" w:rsidRDefault="00962F0C" w:rsidP="00962F0C">
      <w:pPr>
        <w:pStyle w:val="21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13,9%</w:t>
            </w:r>
          </w:p>
        </w:tc>
      </w:tr>
      <w:tr w:rsidR="00962F0C" w:rsidTr="00962F0C">
        <w:trPr>
          <w:trHeight w:val="27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962F0C" w:rsidRDefault="00962F0C">
            <w:pPr>
              <w:pStyle w:val="a3"/>
              <w:tabs>
                <w:tab w:val="left" w:pos="709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22,9%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Коммунальное и дорожное хозяйство,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в.т.ч.благоустройство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  <w:r>
              <w:rPr>
                <w:color w:val="000000"/>
                <w:lang w:val="en-US" w:eastAsia="en-US"/>
              </w:rPr>
              <w:t>909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31,6%</w:t>
            </w:r>
          </w:p>
        </w:tc>
      </w:tr>
      <w:tr w:rsidR="00962F0C" w:rsidTr="00962F0C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0,5%</w:t>
            </w:r>
          </w:p>
        </w:tc>
      </w:tr>
      <w:tr w:rsidR="00962F0C" w:rsidTr="00962F0C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7,7%</w:t>
            </w:r>
          </w:p>
        </w:tc>
      </w:tr>
      <w:tr w:rsidR="00962F0C" w:rsidTr="00962F0C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3,9%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1,9%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Культура, наука,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Деятельность органов местного </w:t>
            </w:r>
            <w:r>
              <w:rPr>
                <w:color w:val="000000"/>
                <w:lang w:eastAsia="en-US"/>
              </w:rPr>
              <w:t>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4,5%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1,5 %</w:t>
            </w:r>
          </w:p>
        </w:tc>
      </w:tr>
      <w:tr w:rsidR="00962F0C" w:rsidTr="00962F0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0C" w:rsidRDefault="00962F0C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100%</w:t>
            </w:r>
          </w:p>
        </w:tc>
      </w:tr>
    </w:tbl>
    <w:p w:rsidR="00962F0C" w:rsidRDefault="00962F0C" w:rsidP="00962F0C">
      <w:pPr>
        <w:pStyle w:val="a9"/>
      </w:pPr>
      <w:r>
        <w:rPr>
          <w:noProof/>
        </w:rPr>
        <w:lastRenderedPageBreak/>
        <w:drawing>
          <wp:inline distT="0" distB="0" distL="0" distR="0">
            <wp:extent cx="5534025" cy="4295775"/>
            <wp:effectExtent l="1905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ab/>
      </w:r>
    </w:p>
    <w:p w:rsidR="00962F0C" w:rsidRDefault="00962F0C" w:rsidP="00962F0C">
      <w:r>
        <w:rPr>
          <w:noProof/>
        </w:rPr>
        <w:drawing>
          <wp:inline distT="0" distB="0" distL="0" distR="0">
            <wp:extent cx="6029325" cy="36861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F0C" w:rsidRDefault="00962F0C" w:rsidP="00962F0C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тематическим классификатором обращений и запросов граждан, утвержденным Управлением Президента Российской Федерации по работе с обращениями граждан и организаций, обращения за отчетный период   распределились следующим образом.</w:t>
      </w:r>
    </w:p>
    <w:p w:rsidR="00962F0C" w:rsidRDefault="00962F0C" w:rsidP="00962F0C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Наибольшее количество обращений зарегистрировано в разделе «Жилищно-коммунальная сфера» – 1401 вопрос (45,3% от общего количества обращений).</w:t>
      </w:r>
    </w:p>
    <w:p w:rsidR="00962F0C" w:rsidRDefault="00962F0C" w:rsidP="00962F0C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В тематическом разделе «Экономика» зарегистрирован – 1201 вопрос (38,7% от общего количества обращений).</w:t>
      </w:r>
    </w:p>
    <w:p w:rsidR="00962F0C" w:rsidRDefault="00962F0C" w:rsidP="00962F0C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тематическом разделе «Социальная сфера» – 265 вопросов (8,5% от общего количества обращений).</w:t>
      </w:r>
    </w:p>
    <w:p w:rsidR="00962F0C" w:rsidRDefault="00962F0C" w:rsidP="00962F0C">
      <w:pPr>
        <w:ind w:firstLine="708"/>
        <w:textAlignment w:val="baseline"/>
        <w:rPr>
          <w:color w:val="000000"/>
        </w:rPr>
      </w:pPr>
      <w:r>
        <w:rPr>
          <w:color w:val="000000"/>
        </w:rPr>
        <w:t>В тематическом разделе «Государство, общество, политика» зарегистрировано 159 вопросов (5,1 % от общего количества).</w:t>
      </w:r>
    </w:p>
    <w:p w:rsidR="00962F0C" w:rsidRDefault="00962F0C" w:rsidP="00962F0C">
      <w:pPr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В тематическом разделе «Оборона, безопасность, законность» зарегистрировано 74 вопроса (2,4 % от общего количества обращений).    </w:t>
      </w:r>
    </w:p>
    <w:p w:rsidR="00962F0C" w:rsidRDefault="00962F0C" w:rsidP="00962F0C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  В 2021 году был дан старт началу работ по рассмотрению обращений граждан, поступивших в ходе проведения 30.06.2021 года «Прямой линии» Президента Российской Федерации </w:t>
      </w:r>
      <w:proofErr w:type="spellStart"/>
      <w:proofErr w:type="gramStart"/>
      <w:r>
        <w:rPr>
          <w:color w:val="000000"/>
        </w:rPr>
        <w:t>В.В.Путина</w:t>
      </w:r>
      <w:proofErr w:type="spellEnd"/>
      <w:r>
        <w:rPr>
          <w:color w:val="000000"/>
        </w:rPr>
        <w:t xml:space="preserve">  с</w:t>
      </w:r>
      <w:proofErr w:type="gramEnd"/>
      <w:r>
        <w:rPr>
          <w:color w:val="000000"/>
        </w:rPr>
        <w:t xml:space="preserve"> использованием информационной системы  «ОНФ. Помощь». Была проведена работа по маршрутизации и рассмотрению поступивших обращений граждан в части вопросов, относящихся к компетенции Администрации городского округа Реутов. Поступило 190 обращений. Отработаны все в ходе телефонных переговоров, а также в письменной форме.                      </w:t>
      </w:r>
    </w:p>
    <w:p w:rsidR="00962F0C" w:rsidRDefault="00962F0C" w:rsidP="00962F0C">
      <w:pPr>
        <w:tabs>
          <w:tab w:val="left" w:pos="709"/>
        </w:tabs>
        <w:jc w:val="both"/>
      </w:pPr>
      <w:r>
        <w:rPr>
          <w:noProof/>
        </w:rPr>
        <w:tab/>
      </w:r>
      <w:r>
        <w:t>Количество обращений граждан, поступивших в Администрацию городского округа Реутов за 2021 год, уменьшилось на 6 %. Это напрямую связано с внедрением в работу Правительством Московской области Единой книги жалоб и предложений Московской области (портала «</w:t>
      </w:r>
      <w:proofErr w:type="spellStart"/>
      <w:r>
        <w:t>Добродел</w:t>
      </w:r>
      <w:proofErr w:type="spellEnd"/>
      <w:r>
        <w:t xml:space="preserve">»), на котором аккумулируются вопросы ЖКХ, дорожного хозяйства, благоустройства, а также с изменением режима работы органов местного самоуправления в период пандемии </w:t>
      </w:r>
      <w:proofErr w:type="spellStart"/>
      <w:r>
        <w:t>коронавирусной</w:t>
      </w:r>
      <w:proofErr w:type="spellEnd"/>
      <w:r>
        <w:t xml:space="preserve"> инфекции и карантинными мерами.</w:t>
      </w:r>
    </w:p>
    <w:p w:rsidR="00962F0C" w:rsidRDefault="00962F0C" w:rsidP="00962F0C">
      <w:pPr>
        <w:tabs>
          <w:tab w:val="left" w:pos="709"/>
        </w:tabs>
        <w:jc w:val="both"/>
      </w:pPr>
      <w:r>
        <w:tab/>
        <w:t xml:space="preserve">Внедрение новых информационных технологий способствует модернизации системы работы с обращениями граждан. Переход к электронному документообороту с использованием государственной информационной системы Московской области «Единый центр управления регионом» способствует сокращению сроков исполнения обращений граждан (сроки варьируются в зависимости от сложности проблемы), а также увеличению публичности рассмотрения обращений граждан, особенно коллективных. За отчетный период в ЕЦУР было загружено </w:t>
      </w:r>
      <w:r>
        <w:rPr>
          <w:b/>
        </w:rPr>
        <w:t>1818 обращений</w:t>
      </w:r>
      <w:r>
        <w:t xml:space="preserve">, что составляет </w:t>
      </w:r>
      <w:r>
        <w:rPr>
          <w:b/>
        </w:rPr>
        <w:t>62,5%</w:t>
      </w:r>
      <w:r>
        <w:t xml:space="preserve"> от числа письменных обращений граждан, поступивших в Администрацию городского округа Реутов, в соответствии с разработанным перечнем тематик для загрузки в программу. В результате загрузки обращений граждан в ЕЦУР создается «тепловая карта» территории муниципалитета, показывающая количество тематических обращений, проблемные адреса и сроки исполнения, что способствует проведению оперативного анализа поступающих вопросов и реагирования на обращения в сжатые сроки</w:t>
      </w: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  <w:r>
        <w:tab/>
        <w:t>Налажено тесное взаимодействие с Общественной приемной исполнительных органов государственной власти Московской области, представителем Уполномоченного по правам человека в Московской области, активно работает Общественная приемная Главы городского округа</w:t>
      </w:r>
      <w:r>
        <w:rPr>
          <w:color w:val="000000"/>
        </w:rPr>
        <w:t>. К участию в диалоге подключаются ключевые руководители, депутаты Московской областной Думы и городского Совета. Темами обращений становятся как индивидуальные вопросы, так и предложения по развитию региона.</w:t>
      </w: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Практика работы с обращениями граждан показывает, что исполнительная власть городского округа Реутов остается главным гарантом гражданских прав, к которому обращены надежды подавляющего большинства   жителей города.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управления.</w:t>
      </w:r>
    </w:p>
    <w:p w:rsidR="00962F0C" w:rsidRDefault="00962F0C" w:rsidP="00962F0C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962F0C" w:rsidRDefault="00962F0C" w:rsidP="00962F0C">
      <w:pPr>
        <w:tabs>
          <w:tab w:val="left" w:pos="709"/>
        </w:tabs>
        <w:jc w:val="both"/>
        <w:rPr>
          <w:bCs/>
        </w:rPr>
      </w:pPr>
    </w:p>
    <w:p w:rsidR="00962F0C" w:rsidRDefault="00962F0C" w:rsidP="00962F0C"/>
    <w:p w:rsidR="00962F0C" w:rsidRDefault="00962F0C" w:rsidP="00962F0C"/>
    <w:p w:rsidR="00962F0C" w:rsidRDefault="00962F0C" w:rsidP="00962F0C"/>
    <w:p w:rsidR="00962F0C" w:rsidRDefault="00962F0C" w:rsidP="00962F0C"/>
    <w:p w:rsidR="00962F0C" w:rsidRDefault="00962F0C" w:rsidP="00962F0C"/>
    <w:p w:rsidR="00282E47" w:rsidRPr="00962F0C" w:rsidRDefault="00282E47" w:rsidP="00962F0C"/>
    <w:sectPr w:rsidR="00282E47" w:rsidRPr="0096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2891"/>
    <w:multiLevelType w:val="hybridMultilevel"/>
    <w:tmpl w:val="9F5ADF8E"/>
    <w:lvl w:ilvl="0" w:tplc="F2AAFBC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0C"/>
    <w:rsid w:val="00282E47"/>
    <w:rsid w:val="003523ED"/>
    <w:rsid w:val="007C28C2"/>
    <w:rsid w:val="00962F0C"/>
    <w:rsid w:val="00E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0D138-8D22-4CED-BF8E-97EB8085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2F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962F0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962F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62F0C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2F0C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2F0C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2F0C"/>
    <w:pPr>
      <w:ind w:left="720"/>
      <w:contextualSpacing/>
    </w:pPr>
  </w:style>
  <w:style w:type="table" w:styleId="aa">
    <w:name w:val="Table Grid"/>
    <w:basedOn w:val="a1"/>
    <w:uiPriority w:val="39"/>
    <w:rsid w:val="0096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4;&#1090;&#1095;&#1077;&#1090;&#1099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&#1090;&#1090;&#1090;&#109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ocuments%20and%20Settings\kurlykovand\&#1056;&#1072;&#1073;&#1086;&#1095;&#1080;&#1081;%20&#1089;&#1090;&#1086;&#1083;\&#1054;&#1090;&#1095;&#1077;&#1090;&#1099;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7455</c:v>
                </c:pt>
                <c:pt idx="1">
                  <c:v>9410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193</c:v>
                </c:pt>
                <c:pt idx="1">
                  <c:v>128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Виртуальная приемная, в т.ч. МСЭД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1619</c:v>
                </c:pt>
                <c:pt idx="1">
                  <c:v>2003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обращения, в т.ч. МФЦ и РПГУ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1288</c:v>
                </c:pt>
                <c:pt idx="1">
                  <c:v>1176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0404624"/>
        <c:axId val="1670188816"/>
        <c:axId val="0"/>
      </c:bar3DChart>
      <c:catAx>
        <c:axId val="152040462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1670188816"/>
        <c:crosses val="autoZero"/>
        <c:auto val="1"/>
        <c:lblAlgn val="ctr"/>
        <c:lblOffset val="100"/>
        <c:noMultiLvlLbl val="0"/>
      </c:catAx>
      <c:valAx>
        <c:axId val="1670188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2040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4.3810160520990404E-2"/>
          <c:w val="0.91778302984288707"/>
          <c:h val="0.74242758665554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[Диаграмма.xlsx]Лист1!$B$1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[Диаграмма.xlsx]Лист1!$B$2:$B$3</c:f>
              <c:numCache>
                <c:formatCode>General</c:formatCode>
                <c:ptCount val="2"/>
                <c:pt idx="0">
                  <c:v>7455</c:v>
                </c:pt>
                <c:pt idx="1">
                  <c:v>9410</c:v>
                </c:pt>
              </c:numCache>
            </c:numRef>
          </c:val>
        </c:ser>
        <c:ser>
          <c:idx val="1"/>
          <c:order val="1"/>
          <c:tx>
            <c:strRef>
              <c:f>[Диаграмма.xlsx]Лист1!$C$1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[Диаграмма.xlsx]Лист1!$C$2:$C$3</c:f>
              <c:numCache>
                <c:formatCode>General</c:formatCode>
                <c:ptCount val="2"/>
                <c:pt idx="0">
                  <c:v>193</c:v>
                </c:pt>
                <c:pt idx="1">
                  <c:v>128</c:v>
                </c:pt>
              </c:numCache>
            </c:numRef>
          </c:val>
        </c:ser>
        <c:ser>
          <c:idx val="2"/>
          <c:order val="2"/>
          <c:tx>
            <c:strRef>
              <c:f>[Диаграмма.xlsx]Лист1!$D$1</c:f>
              <c:strCache>
                <c:ptCount val="1"/>
                <c:pt idx="0">
                  <c:v>Интернет-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[Диаграмма.xlsx]Лист1!$D$2:$D$3</c:f>
              <c:numCache>
                <c:formatCode>General</c:formatCode>
                <c:ptCount val="2"/>
                <c:pt idx="0">
                  <c:v>1619</c:v>
                </c:pt>
                <c:pt idx="1">
                  <c:v>2003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[Диаграмма.xlsx]Лист1!$A$2:$A$3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[Диаграмма.xlsx]Лист1!$E$2:$E$3</c:f>
              <c:numCache>
                <c:formatCode>General</c:formatCode>
                <c:ptCount val="2"/>
                <c:pt idx="0">
                  <c:v>1288</c:v>
                </c:pt>
                <c:pt idx="1">
                  <c:v>1176</c:v>
                </c:pt>
              </c:numCache>
            </c:numRef>
          </c:val>
        </c:ser>
        <c:ser>
          <c:idx val="5"/>
          <c:order val="5"/>
          <c:tx>
            <c:strRef>
              <c:f>[Диаграмма.xlsx]Лист1!$B$1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0184464"/>
        <c:axId val="1670181200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v>Факт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167018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0181200"/>
        <c:crosses val="autoZero"/>
        <c:auto val="1"/>
        <c:lblAlgn val="ctr"/>
        <c:lblOffset val="100"/>
        <c:noMultiLvlLbl val="0"/>
      </c:catAx>
      <c:valAx>
        <c:axId val="167018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018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.24506039634683033"/>
          <c:y val="0.84992571054178445"/>
          <c:w val="0.57795745681043598"/>
          <c:h val="0.15007428945821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7987507331918643"/>
          <c:w val="0.57424021536803249"/>
          <c:h val="0.566039474128691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'[Диаграммы за 2010 годттттт.xls]Лист2'!$A$2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 за 2010 годттттт.xls]Лист2'!$B$1:$C$1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'[Диаграммы за 2010 годттттт.xls]Лист2'!$B$2:$C$2</c:f>
              <c:numCache>
                <c:formatCode>General</c:formatCode>
                <c:ptCount val="2"/>
                <c:pt idx="0">
                  <c:v>93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'[Диаграммы за 2010 годттттт.xls]Лист2'!$A$3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'[Диаграммы за 2010 годттттт.xls]Лист2'!$B$1:$C$1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'[Диаграммы за 2010 годттттт.xls]Лист2'!$B$3:$C$3</c:f>
              <c:numCache>
                <c:formatCode>General</c:formatCode>
                <c:ptCount val="2"/>
                <c:pt idx="0">
                  <c:v>682</c:v>
                </c:pt>
                <c:pt idx="1">
                  <c:v>786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70189360"/>
        <c:axId val="1670189904"/>
      </c:barChart>
      <c:catAx>
        <c:axId val="167018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0189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0189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018936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1626131685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995764733953708E-2"/>
          <c:y val="0.17837866212669359"/>
          <c:w val="0.74374133012510513"/>
          <c:h val="0.46216277206869205"/>
        </c:manualLayout>
      </c:layout>
      <c:barChart>
        <c:barDir val="col"/>
        <c:grouping val="clustered"/>
        <c:varyColors val="0"/>
        <c:ser>
          <c:idx val="0"/>
          <c:order val="0"/>
          <c:tx>
            <c:v>2021 год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Лист1!$A$2:$N$2</c:f>
              <c:numCache>
                <c:formatCode>General</c:formatCode>
                <c:ptCount val="14"/>
                <c:pt idx="0">
                  <c:v>160</c:v>
                </c:pt>
                <c:pt idx="1">
                  <c:v>188</c:v>
                </c:pt>
                <c:pt idx="2">
                  <c:v>50</c:v>
                </c:pt>
                <c:pt idx="3">
                  <c:v>16</c:v>
                </c:pt>
                <c:pt idx="4">
                  <c:v>25</c:v>
                </c:pt>
                <c:pt idx="5">
                  <c:v>6</c:v>
                </c:pt>
                <c:pt idx="6">
                  <c:v>100</c:v>
                </c:pt>
                <c:pt idx="7">
                  <c:v>71</c:v>
                </c:pt>
                <c:pt idx="8">
                  <c:v>3</c:v>
                </c:pt>
                <c:pt idx="9">
                  <c:v>4</c:v>
                </c:pt>
                <c:pt idx="10">
                  <c:v>17</c:v>
                </c:pt>
                <c:pt idx="11">
                  <c:v>88</c:v>
                </c:pt>
                <c:pt idx="12">
                  <c:v>44</c:v>
                </c:pt>
                <c:pt idx="13">
                  <c:v>3</c:v>
                </c:pt>
              </c:numCache>
            </c:numRef>
          </c:val>
        </c:ser>
        <c:ser>
          <c:idx val="1"/>
          <c:order val="1"/>
          <c:tx>
            <c:v>2020 год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Связь. Интернет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Лист1!$A$3:$N$3</c:f>
              <c:numCache>
                <c:formatCode>General</c:formatCode>
                <c:ptCount val="14"/>
                <c:pt idx="0">
                  <c:v>159</c:v>
                </c:pt>
                <c:pt idx="1">
                  <c:v>123</c:v>
                </c:pt>
                <c:pt idx="2">
                  <c:v>58</c:v>
                </c:pt>
                <c:pt idx="3">
                  <c:v>21</c:v>
                </c:pt>
                <c:pt idx="4">
                  <c:v>55</c:v>
                </c:pt>
                <c:pt idx="5">
                  <c:v>3</c:v>
                </c:pt>
                <c:pt idx="6">
                  <c:v>143</c:v>
                </c:pt>
                <c:pt idx="7">
                  <c:v>80</c:v>
                </c:pt>
                <c:pt idx="8">
                  <c:v>13</c:v>
                </c:pt>
                <c:pt idx="9">
                  <c:v>5</c:v>
                </c:pt>
                <c:pt idx="10">
                  <c:v>33</c:v>
                </c:pt>
                <c:pt idx="11">
                  <c:v>54</c:v>
                </c:pt>
                <c:pt idx="12">
                  <c:v>42</c:v>
                </c:pt>
                <c:pt idx="1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183376"/>
        <c:axId val="1670183920"/>
      </c:barChart>
      <c:catAx>
        <c:axId val="167018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0183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01839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01833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434836422146266"/>
          <c:y val="0.49289749592111803"/>
          <c:w val="0.1167123527034849"/>
          <c:h val="0.1100966163013406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46535241489025E-3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7.3806923769565297E-3"/>
                  <c:y val="-7.18885841517000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950782612027512E-2"/>
                  <c:y val="-9.78955439558819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771576910550417E-2"/>
                  <c:y val="-0.1117977528089887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3979730635860292E-2"/>
                  <c:y val="-0.132443599044501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527290840469806E-2"/>
                  <c:y val="-1.88424901943438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632603406326E-2"/>
                      <c:h val="0.11312748827744847"/>
                    </c:manualLayout>
                  </c15:layout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6597505603770333E-2"/>
                  <c:y val="-0.1468728066295083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72</c:v>
                </c:pt>
                <c:pt idx="1">
                  <c:v>55</c:v>
                </c:pt>
                <c:pt idx="2">
                  <c:v>2</c:v>
                </c:pt>
                <c:pt idx="3">
                  <c:v>13</c:v>
                </c:pt>
                <c:pt idx="4">
                  <c:v>10</c:v>
                </c:pt>
                <c:pt idx="5">
                  <c:v>14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46535241489025E-3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5.8475582887905435E-2"/>
                  <c:y val="2.92350113539178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651512539034814E-2"/>
                  <c:y val="-3.04798136188032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4782650343889497E-2"/>
                  <c:y val="-0.128698280692441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527290840469804E-2"/>
                  <c:y val="-2.82057860744936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632603406326E-2"/>
                      <c:h val="9.4400896517148836E-2"/>
                    </c:manualLayout>
                  </c15:layout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44</c:v>
                </c:pt>
                <c:pt idx="1">
                  <c:v>30</c:v>
                </c:pt>
                <c:pt idx="2">
                  <c:v>2</c:v>
                </c:pt>
                <c:pt idx="3">
                  <c:v>3</c:v>
                </c:pt>
                <c:pt idx="4">
                  <c:v>12</c:v>
                </c:pt>
                <c:pt idx="5">
                  <c:v>14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8605723065103E-3"/>
          <c:y val="0.137249343832021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69</c:v>
                </c:pt>
                <c:pt idx="1">
                  <c:v>35</c:v>
                </c:pt>
                <c:pt idx="2">
                  <c:v>431</c:v>
                </c:pt>
                <c:pt idx="3">
                  <c:v>709</c:v>
                </c:pt>
                <c:pt idx="4">
                  <c:v>981</c:v>
                </c:pt>
                <c:pt idx="5">
                  <c:v>17</c:v>
                </c:pt>
                <c:pt idx="6">
                  <c:v>238</c:v>
                </c:pt>
                <c:pt idx="7">
                  <c:v>120</c:v>
                </c:pt>
                <c:pt idx="8">
                  <c:v>61</c:v>
                </c:pt>
                <c:pt idx="9">
                  <c:v>43</c:v>
                </c:pt>
                <c:pt idx="10">
                  <c:v>124</c:v>
                </c:pt>
                <c:pt idx="11">
                  <c:v>18</c:v>
                </c:pt>
                <c:pt idx="12">
                  <c:v>70</c:v>
                </c:pt>
                <c:pt idx="13">
                  <c:v>138</c:v>
                </c:pt>
                <c:pt idx="14">
                  <c:v>46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16113839426"/>
          <c:y val="6.2433786685755187E-3"/>
          <c:w val="0.39199073841884413"/>
          <c:h val="0.993756530433695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152230971128617E-2"/>
          <c:y val="0.10194721722776778"/>
          <c:w val="0.55506360104986874"/>
          <c:h val="0.82206928858302153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19"/>
          </c:dPt>
          <c:dLbls>
            <c:dLbl>
              <c:idx val="0"/>
              <c:layout>
                <c:manualLayout>
                  <c:x val="5.1693858267716532E-3"/>
                  <c:y val="-1.24583506956768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027821522309713E-4"/>
                  <c:y val="-2.6099056662561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5254593175853022E-5"/>
                  <c:y val="-2.57153707888088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028136482939584E-3"/>
                  <c:y val="-4.0272789200341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634330708661419E-3"/>
                  <c:y val="-3.0294336436025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808608923884514E-3"/>
                  <c:y val="-3.108266383434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904356955380575E-3"/>
                  <c:y val="-7.44600441657077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279475065616798E-4"/>
                  <c:y val="-0.112831958627484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2460052493438323E-2"/>
                  <c:y val="-1.72941993975435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9466666666666664E-2"/>
                  <c:y val="3.65664823247424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333333333333337E-2"/>
                      <c:h val="5.065580463383802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ОГ'!$C$2:$C$16</c:f>
              <c:numCache>
                <c:formatCode>General</c:formatCode>
                <c:ptCount val="15"/>
                <c:pt idx="0">
                  <c:v>87</c:v>
                </c:pt>
                <c:pt idx="1">
                  <c:v>16</c:v>
                </c:pt>
                <c:pt idx="2">
                  <c:v>751</c:v>
                </c:pt>
                <c:pt idx="3">
                  <c:v>735</c:v>
                </c:pt>
                <c:pt idx="4">
                  <c:v>863</c:v>
                </c:pt>
                <c:pt idx="5">
                  <c:v>9</c:v>
                </c:pt>
                <c:pt idx="6">
                  <c:v>108</c:v>
                </c:pt>
                <c:pt idx="7">
                  <c:v>90</c:v>
                </c:pt>
                <c:pt idx="8">
                  <c:v>54</c:v>
                </c:pt>
                <c:pt idx="9">
                  <c:v>44</c:v>
                </c:pt>
                <c:pt idx="10">
                  <c:v>124</c:v>
                </c:pt>
                <c:pt idx="11">
                  <c:v>21</c:v>
                </c:pt>
                <c:pt idx="12">
                  <c:v>90</c:v>
                </c:pt>
                <c:pt idx="13">
                  <c:v>176</c:v>
                </c:pt>
                <c:pt idx="14">
                  <c:v>139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8379002624672"/>
          <c:y val="3.7340564558657738E-2"/>
          <c:w val="0.38899939107611547"/>
          <c:h val="0.90688762585554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0.33019</cdr:y>
    </cdr:from>
    <cdr:to>
      <cdr:x>0.30357</cdr:x>
      <cdr:y>0.39308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4641" y="1000125"/>
          <a:ext cx="751710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775</a:t>
          </a:r>
          <a:endParaRPr lang="ru-RU" sz="110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0.4644</cdr:x>
      <cdr:y>0.27987</cdr:y>
    </cdr:from>
    <cdr:to>
      <cdr:x>0.57685</cdr:x>
      <cdr:y>0.34277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2686" y="847725"/>
          <a:ext cx="598737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862</a:t>
          </a: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5"/>
          <a:ext cx="2650616" cy="70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 </a:t>
          </a:r>
        </a:p>
        <a:p xmlns:a="http://schemas.openxmlformats.org/drawingml/2006/main">
          <a:pPr algn="ctr"/>
          <a:r>
            <a:rPr lang="ru-RU" sz="1200" b="1" baseline="0"/>
            <a:t>2021 год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0.22699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47488"/>
          <a:ext cx="2650616" cy="6716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</a:t>
          </a:r>
        </a:p>
        <a:p xmlns:a="http://schemas.openxmlformats.org/drawingml/2006/main">
          <a:pPr algn="ctr"/>
          <a:r>
            <a:rPr lang="ru-RU" sz="1200" b="1" baseline="0"/>
            <a:t>2020 год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0.18346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31" y="85740"/>
          <a:ext cx="3257515" cy="59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pPr algn="ctr"/>
          <a:r>
            <a:rPr lang="ru-RU" sz="1400" b="1" baseline="0"/>
            <a:t> 2021 год</a:t>
          </a:r>
          <a:endParaRPr lang="ru-RU" sz="1400" b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0.0542</cdr:x>
      <cdr:y>0.01869</cdr:y>
    </cdr:from>
    <cdr:to>
      <cdr:x>0.5542</cdr:x>
      <cdr:y>0.10176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2487" y="67862"/>
          <a:ext cx="2974975" cy="301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2020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2022-03-09T08:22:00Z</dcterms:created>
  <dcterms:modified xsi:type="dcterms:W3CDTF">2022-03-15T09:29:00Z</dcterms:modified>
</cp:coreProperties>
</file>