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A1" w:rsidRDefault="004325A1" w:rsidP="004325A1">
      <w:pPr>
        <w:jc w:val="both"/>
        <w:rPr>
          <w:rFonts w:eastAsia="Calibri"/>
          <w:b/>
          <w:sz w:val="26"/>
          <w:szCs w:val="26"/>
          <w:lang w:eastAsia="en-US"/>
        </w:rPr>
      </w:pPr>
      <w:r w:rsidRPr="00934942">
        <w:rPr>
          <w:rFonts w:eastAsia="Calibri"/>
          <w:b/>
          <w:sz w:val="26"/>
          <w:szCs w:val="26"/>
          <w:lang w:eastAsia="en-US"/>
        </w:rPr>
        <w:t>Защита прав потребителей при оплате жилищно-коммунальных услуг через платежных агентов- (оплата через ЕРЦ)</w:t>
      </w:r>
      <w:r>
        <w:rPr>
          <w:rFonts w:eastAsia="Calibri"/>
          <w:b/>
          <w:sz w:val="26"/>
          <w:szCs w:val="26"/>
          <w:lang w:eastAsia="en-US"/>
        </w:rPr>
        <w:t xml:space="preserve"> </w:t>
      </w:r>
    </w:p>
    <w:p w:rsidR="004325A1" w:rsidRPr="00934942" w:rsidRDefault="004325A1" w:rsidP="004325A1">
      <w:pPr>
        <w:jc w:val="both"/>
        <w:rPr>
          <w:rFonts w:eastAsia="Calibri"/>
          <w:b/>
          <w:sz w:val="26"/>
          <w:szCs w:val="26"/>
          <w:lang w:eastAsia="en-US"/>
        </w:rPr>
      </w:pP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 xml:space="preserve">В связи с большим количеством жалоб потребителей на работу платёжных агентов, в частности, на задержку направленных платежей по услугам ЖКХ поставщикам жилищно-коммунальных услуг, специалисты </w:t>
      </w:r>
      <w:proofErr w:type="spellStart"/>
      <w:r w:rsidRPr="00934942">
        <w:rPr>
          <w:rFonts w:eastAsia="Calibri"/>
          <w:sz w:val="26"/>
          <w:szCs w:val="26"/>
          <w:lang w:eastAsia="en-US"/>
        </w:rPr>
        <w:t>Роспотребнадзора</w:t>
      </w:r>
      <w:proofErr w:type="spellEnd"/>
      <w:r w:rsidRPr="00934942">
        <w:rPr>
          <w:rFonts w:eastAsia="Calibri"/>
          <w:sz w:val="26"/>
          <w:szCs w:val="26"/>
          <w:lang w:eastAsia="en-US"/>
        </w:rPr>
        <w:t xml:space="preserve"> разъясняют. </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Согласно действующему жилищному законодательству, плата за жилое помещение и коммунальные услуги вносится ежемесячно </w:t>
      </w:r>
      <w:r w:rsidRPr="00934942">
        <w:rPr>
          <w:rFonts w:eastAsia="Calibri"/>
          <w:b/>
          <w:bCs/>
          <w:sz w:val="26"/>
          <w:szCs w:val="26"/>
          <w:lang w:eastAsia="en-US"/>
        </w:rPr>
        <w:t>до десятого числа месяца</w:t>
      </w:r>
      <w:r w:rsidRPr="00934942">
        <w:rPr>
          <w:rFonts w:eastAsia="Calibri"/>
          <w:sz w:val="26"/>
          <w:szCs w:val="26"/>
          <w:lang w:eastAsia="en-US"/>
        </w:rPr>
        <w:t>, следующего за истекшим месяцем, если иной срок не установлен договором управления многоквартирным домом либо решением общего собрания членов ТСЖ, ЖК или иного специализированного потребительского кооператива.</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Согласно п. 63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(далее – Правила 354), потребители обязаны своевременно вносить плату за коммунальные услуги. Плата за коммунальные услуги вносится потребителями через офисы УК, Почту России или банк.</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Согласно п. 65 Правил 354, если иное не установлено договором, содержащим положения о предоставлении коммунальных услуг, потребитель вправе по своему выбору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 xml:space="preserve">Частью 15 ст.155 Жилищного кодекса РФ предусмотрено, что </w:t>
      </w:r>
      <w:proofErr w:type="spellStart"/>
      <w:r w:rsidRPr="00934942">
        <w:rPr>
          <w:rFonts w:eastAsia="Calibri"/>
          <w:sz w:val="26"/>
          <w:szCs w:val="26"/>
          <w:lang w:eastAsia="en-US"/>
        </w:rPr>
        <w:t>наймодатель</w:t>
      </w:r>
      <w:proofErr w:type="spellEnd"/>
      <w:r w:rsidRPr="00934942">
        <w:rPr>
          <w:rFonts w:eastAsia="Calibri"/>
          <w:sz w:val="26"/>
          <w:szCs w:val="26"/>
          <w:lang w:eastAsia="en-US"/>
        </w:rPr>
        <w:t xml:space="preserve"> жилого помещения, УК, иное юридическое лицо или индивидуальный предприниматель, </w:t>
      </w:r>
      <w:r w:rsidRPr="00934942">
        <w:rPr>
          <w:rFonts w:eastAsia="Calibri"/>
          <w:b/>
          <w:bCs/>
          <w:sz w:val="26"/>
          <w:szCs w:val="26"/>
          <w:lang w:eastAsia="en-US"/>
        </w:rPr>
        <w:t>которым в соответствии с настоящим Кодексом вносится плата за жилое помещение и коммунальные услуги,</w:t>
      </w:r>
      <w:r w:rsidRPr="00934942">
        <w:rPr>
          <w:rFonts w:eastAsia="Calibri"/>
          <w:sz w:val="26"/>
          <w:szCs w:val="26"/>
          <w:lang w:eastAsia="en-US"/>
        </w:rPr>
        <w:t>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w:t>
      </w:r>
      <w:r w:rsidRPr="00934942">
        <w:rPr>
          <w:rFonts w:eastAsia="Calibri"/>
          <w:b/>
          <w:bCs/>
          <w:sz w:val="26"/>
          <w:szCs w:val="26"/>
          <w:lang w:eastAsia="en-US"/>
        </w:rPr>
        <w:t>при участии платежных агентов</w:t>
      </w:r>
      <w:r w:rsidRPr="00934942">
        <w:rPr>
          <w:rFonts w:eastAsia="Calibri"/>
          <w:sz w:val="26"/>
          <w:szCs w:val="26"/>
          <w:lang w:eastAsia="en-US"/>
        </w:rPr>
        <w:t>,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Согласно ст. 37 Закона РФ</w:t>
      </w:r>
      <w:r>
        <w:rPr>
          <w:rFonts w:eastAsia="Calibri"/>
          <w:sz w:val="26"/>
          <w:szCs w:val="26"/>
          <w:lang w:eastAsia="en-US"/>
        </w:rPr>
        <w:t xml:space="preserve">  от </w:t>
      </w:r>
      <w:r w:rsidRPr="00934942">
        <w:rPr>
          <w:sz w:val="26"/>
          <w:szCs w:val="26"/>
        </w:rPr>
        <w:t>07.02.1992</w:t>
      </w:r>
      <w:r>
        <w:rPr>
          <w:sz w:val="26"/>
          <w:szCs w:val="26"/>
        </w:rPr>
        <w:t xml:space="preserve"> г. </w:t>
      </w:r>
      <w:r w:rsidRPr="00934942">
        <w:rPr>
          <w:sz w:val="26"/>
          <w:szCs w:val="26"/>
        </w:rPr>
        <w:t>№ 2300-1 «О защите прав потребителей»</w:t>
      </w:r>
      <w:r w:rsidRPr="00934942">
        <w:rPr>
          <w:rFonts w:eastAsia="Calibri"/>
          <w:sz w:val="26"/>
          <w:szCs w:val="26"/>
          <w:lang w:eastAsia="en-US"/>
        </w:rPr>
        <w:t>, при использовании </w:t>
      </w:r>
      <w:r w:rsidRPr="00934942">
        <w:rPr>
          <w:rFonts w:eastAsia="Calibri"/>
          <w:b/>
          <w:bCs/>
          <w:sz w:val="26"/>
          <w:szCs w:val="26"/>
          <w:lang w:eastAsia="en-US"/>
        </w:rPr>
        <w:t>наличной формы</w:t>
      </w:r>
      <w:r w:rsidRPr="00934942">
        <w:rPr>
          <w:rFonts w:eastAsia="Calibri"/>
          <w:sz w:val="26"/>
          <w:szCs w:val="26"/>
          <w:lang w:eastAsia="en-US"/>
        </w:rPr>
        <w:t> расчетов оплата товаров (работ, услуг) потребителем производится в </w:t>
      </w:r>
      <w:r w:rsidRPr="00934942">
        <w:rPr>
          <w:rFonts w:eastAsia="Calibri"/>
          <w:b/>
          <w:bCs/>
          <w:sz w:val="26"/>
          <w:szCs w:val="26"/>
          <w:lang w:eastAsia="en-US"/>
        </w:rPr>
        <w:t>соответствии с указанием продавца (исполнителя) </w:t>
      </w:r>
      <w:r w:rsidRPr="00934942">
        <w:rPr>
          <w:rFonts w:eastAsia="Calibri"/>
          <w:sz w:val="26"/>
          <w:szCs w:val="26"/>
          <w:lang w:eastAsia="en-US"/>
        </w:rPr>
        <w:t>путем внесения наличных денежных средств продавцу (исполнителю), либо в кредитную организацию, </w:t>
      </w:r>
      <w:r w:rsidRPr="00934942">
        <w:rPr>
          <w:rFonts w:eastAsia="Calibri"/>
          <w:b/>
          <w:bCs/>
          <w:sz w:val="26"/>
          <w:szCs w:val="26"/>
          <w:lang w:eastAsia="en-US"/>
        </w:rPr>
        <w:t xml:space="preserve">либо платежному агенту, </w:t>
      </w:r>
      <w:r w:rsidRPr="00934942">
        <w:rPr>
          <w:rFonts w:eastAsia="Calibri"/>
          <w:b/>
          <w:bCs/>
          <w:sz w:val="26"/>
          <w:szCs w:val="26"/>
          <w:lang w:eastAsia="en-US"/>
        </w:rPr>
        <w:lastRenderedPageBreak/>
        <w:t>осуществляющему деятельность по приему платежей физических лиц,</w:t>
      </w:r>
      <w:r w:rsidRPr="00934942">
        <w:rPr>
          <w:rFonts w:eastAsia="Calibri"/>
          <w:sz w:val="26"/>
          <w:szCs w:val="26"/>
          <w:lang w:eastAsia="en-US"/>
        </w:rPr>
        <w:t>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w:t>
      </w:r>
      <w:r w:rsidRPr="00934942">
        <w:rPr>
          <w:rFonts w:eastAsia="Calibri"/>
          <w:b/>
          <w:bCs/>
          <w:sz w:val="26"/>
          <w:szCs w:val="26"/>
          <w:lang w:eastAsia="en-US"/>
        </w:rPr>
        <w:t>При этом</w:t>
      </w:r>
      <w:r w:rsidRPr="00934942">
        <w:rPr>
          <w:rFonts w:eastAsia="Calibri"/>
          <w:sz w:val="26"/>
          <w:szCs w:val="26"/>
          <w:lang w:eastAsia="en-US"/>
        </w:rPr>
        <w:t>,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 xml:space="preserve">Деятельность платёжных агентов регулируется </w:t>
      </w:r>
      <w:r>
        <w:rPr>
          <w:rFonts w:eastAsia="Calibri"/>
          <w:sz w:val="26"/>
          <w:szCs w:val="26"/>
          <w:lang w:eastAsia="en-US"/>
        </w:rPr>
        <w:t xml:space="preserve">Федеральным законом </w:t>
      </w:r>
      <w:r w:rsidRPr="00934942">
        <w:rPr>
          <w:rFonts w:eastAsia="Calibri"/>
          <w:sz w:val="26"/>
          <w:szCs w:val="26"/>
          <w:lang w:eastAsia="en-US"/>
        </w:rPr>
        <w:t>№ 103-ФЗ</w:t>
      </w:r>
      <w:r>
        <w:rPr>
          <w:rFonts w:eastAsia="Calibri"/>
          <w:sz w:val="26"/>
          <w:szCs w:val="26"/>
          <w:lang w:eastAsia="en-US"/>
        </w:rPr>
        <w:t xml:space="preserve"> от 03.06.2009 г.</w:t>
      </w:r>
      <w:r w:rsidRPr="00934942">
        <w:rPr>
          <w:rFonts w:eastAsia="Calibri"/>
          <w:sz w:val="26"/>
          <w:szCs w:val="26"/>
          <w:lang w:eastAsia="en-US"/>
        </w:rPr>
        <w:t xml:space="preserve"> «О деятельности по приему платежей физических лиц, осуществляемой платежными агентами».</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Согласно ст. 3 этого закона,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Согласно ч.11 ст.4 Федерального закона № 103-ФЗ, </w:t>
      </w:r>
      <w:r w:rsidRPr="00934942">
        <w:rPr>
          <w:rFonts w:eastAsia="Calibri"/>
          <w:b/>
          <w:bCs/>
          <w:sz w:val="26"/>
          <w:szCs w:val="26"/>
          <w:lang w:eastAsia="en-US"/>
        </w:rPr>
        <w:t>платежный агент при приеме платежей обязан иметь соответствующий договор об осуществлении деятельности по приему платежей физических лиц</w:t>
      </w:r>
      <w:r w:rsidRPr="00934942">
        <w:rPr>
          <w:rFonts w:eastAsia="Calibri"/>
          <w:sz w:val="26"/>
          <w:szCs w:val="26"/>
          <w:lang w:eastAsia="en-US"/>
        </w:rPr>
        <w:t>, предусмотренный настоящей статьей. </w:t>
      </w:r>
      <w:r w:rsidRPr="00934942">
        <w:rPr>
          <w:rFonts w:eastAsia="Calibri"/>
          <w:b/>
          <w:bCs/>
          <w:sz w:val="26"/>
          <w:szCs w:val="26"/>
          <w:lang w:eastAsia="en-US"/>
        </w:rPr>
        <w:t>Деятельность</w:t>
      </w:r>
      <w:r w:rsidRPr="00934942">
        <w:rPr>
          <w:rFonts w:eastAsia="Calibri"/>
          <w:sz w:val="26"/>
          <w:szCs w:val="26"/>
          <w:lang w:eastAsia="en-US"/>
        </w:rPr>
        <w:t> юридического лица или индивидуального предпринимателя по приему от физического лица денежных средств </w:t>
      </w:r>
      <w:r w:rsidRPr="00934942">
        <w:rPr>
          <w:rFonts w:eastAsia="Calibri"/>
          <w:b/>
          <w:bCs/>
          <w:sz w:val="26"/>
          <w:szCs w:val="26"/>
          <w:lang w:eastAsia="en-US"/>
        </w:rPr>
        <w:t>без заключения указанного договора</w:t>
      </w:r>
      <w:r w:rsidRPr="00934942">
        <w:rPr>
          <w:rFonts w:eastAsia="Calibri"/>
          <w:sz w:val="26"/>
          <w:szCs w:val="26"/>
          <w:lang w:eastAsia="en-US"/>
        </w:rPr>
        <w:t>, соответствующего требованиям настоящего Федерального закона, либо договора об осуществлении деятельности по приему платежей физических лиц, предусмотренного Федеральным законом "О банках и банковской деятельности", </w:t>
      </w:r>
      <w:r w:rsidRPr="00934942">
        <w:rPr>
          <w:rFonts w:eastAsia="Calibri"/>
          <w:b/>
          <w:bCs/>
          <w:sz w:val="26"/>
          <w:szCs w:val="26"/>
          <w:lang w:eastAsia="en-US"/>
        </w:rPr>
        <w:t>запрещена.</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Таким образом, из перечисленных норм следует, что </w:t>
      </w:r>
      <w:r w:rsidRPr="00934942">
        <w:rPr>
          <w:rFonts w:eastAsia="Calibri"/>
          <w:b/>
          <w:bCs/>
          <w:sz w:val="26"/>
          <w:szCs w:val="26"/>
          <w:lang w:eastAsia="en-US"/>
        </w:rPr>
        <w:t>потребители ЖКУ без риска для себя могут оплачивать услуги только через платёжных агентов, которые имеют договоры с юридическими лицами, индивидуальными предпринимателями, выставившими им платёжные документы на оплату ЖКУ.</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sz w:val="26"/>
          <w:szCs w:val="26"/>
          <w:lang w:eastAsia="en-US"/>
        </w:rPr>
        <w:t>Обращаем внимание потребителей ЖКУ, что поставщик ЖКУ </w:t>
      </w:r>
      <w:r w:rsidRPr="00934942">
        <w:rPr>
          <w:rFonts w:eastAsia="Calibri"/>
          <w:b/>
          <w:bCs/>
          <w:sz w:val="26"/>
          <w:szCs w:val="26"/>
          <w:lang w:eastAsia="en-US"/>
        </w:rPr>
        <w:t>обязан предоставить по запросу плательщика информацию о платежных агентах, осуществляющих прием платежей в его пользу, о местах приема платежей. А платёжный агент</w:t>
      </w:r>
      <w:r w:rsidRPr="00934942">
        <w:rPr>
          <w:rFonts w:eastAsia="Calibri"/>
          <w:sz w:val="26"/>
          <w:szCs w:val="26"/>
          <w:lang w:eastAsia="en-US"/>
        </w:rPr>
        <w:t> </w:t>
      </w:r>
      <w:r w:rsidRPr="00934942">
        <w:rPr>
          <w:rFonts w:eastAsia="Calibri"/>
          <w:b/>
          <w:bCs/>
          <w:sz w:val="26"/>
          <w:szCs w:val="26"/>
          <w:lang w:eastAsia="en-US"/>
        </w:rPr>
        <w:t>в месте приёма платежей</w:t>
      </w:r>
      <w:r w:rsidRPr="00934942">
        <w:rPr>
          <w:rFonts w:eastAsia="Calibri"/>
          <w:sz w:val="26"/>
          <w:szCs w:val="26"/>
          <w:lang w:eastAsia="en-US"/>
        </w:rPr>
        <w:t> </w:t>
      </w:r>
      <w:r w:rsidRPr="00934942">
        <w:rPr>
          <w:rFonts w:eastAsia="Calibri"/>
          <w:b/>
          <w:bCs/>
          <w:sz w:val="26"/>
          <w:szCs w:val="26"/>
          <w:lang w:eastAsia="en-US"/>
        </w:rPr>
        <w:t>обязан</w:t>
      </w:r>
      <w:r w:rsidRPr="00934942">
        <w:rPr>
          <w:rFonts w:eastAsia="Calibri"/>
          <w:sz w:val="26"/>
          <w:szCs w:val="26"/>
          <w:lang w:eastAsia="en-US"/>
        </w:rPr>
        <w:t> довести до плательщиков информацию о наименовании поставщика ЖКУ и реквизиты договора. </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b/>
          <w:bCs/>
          <w:sz w:val="26"/>
          <w:szCs w:val="26"/>
          <w:lang w:eastAsia="en-US"/>
        </w:rPr>
        <w:t>Контроль</w:t>
      </w:r>
      <w:r w:rsidRPr="00934942">
        <w:rPr>
          <w:rFonts w:eastAsia="Calibri"/>
          <w:sz w:val="26"/>
          <w:szCs w:val="26"/>
          <w:lang w:eastAsia="en-US"/>
        </w:rPr>
        <w:t>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w:t>
      </w:r>
      <w:r w:rsidRPr="00934942">
        <w:rPr>
          <w:rFonts w:eastAsia="Calibri"/>
          <w:b/>
          <w:bCs/>
          <w:sz w:val="26"/>
          <w:szCs w:val="26"/>
          <w:lang w:eastAsia="en-US"/>
        </w:rPr>
        <w:t>налоговые органы Российской Федерации.</w:t>
      </w:r>
    </w:p>
    <w:p w:rsidR="004325A1" w:rsidRPr="00934942" w:rsidRDefault="004325A1" w:rsidP="004325A1">
      <w:pPr>
        <w:suppressAutoHyphens/>
        <w:spacing w:after="160" w:line="259" w:lineRule="auto"/>
        <w:jc w:val="both"/>
        <w:rPr>
          <w:rFonts w:eastAsia="Calibri"/>
          <w:sz w:val="26"/>
          <w:szCs w:val="26"/>
          <w:lang w:eastAsia="en-US"/>
        </w:rPr>
      </w:pPr>
      <w:r w:rsidRPr="00934942">
        <w:rPr>
          <w:rFonts w:eastAsia="Calibri"/>
          <w:b/>
          <w:bCs/>
          <w:sz w:val="26"/>
          <w:szCs w:val="26"/>
          <w:lang w:eastAsia="en-US"/>
        </w:rPr>
        <w:lastRenderedPageBreak/>
        <w:t>Деятельность платёжных агентов не лицензируется!</w:t>
      </w:r>
    </w:p>
    <w:p w:rsidR="004325A1" w:rsidRPr="00934942" w:rsidRDefault="004325A1" w:rsidP="004325A1">
      <w:pPr>
        <w:suppressAutoHyphens/>
        <w:outlineLvl w:val="0"/>
        <w:rPr>
          <w:b/>
          <w:kern w:val="2"/>
          <w:sz w:val="26"/>
          <w:szCs w:val="26"/>
        </w:rPr>
      </w:pPr>
      <w:r w:rsidRPr="00934942">
        <w:rPr>
          <w:b/>
          <w:kern w:val="2"/>
          <w:sz w:val="26"/>
          <w:szCs w:val="26"/>
        </w:rPr>
        <w:t>Что делать, если коммунальные услуги не соответствуют утвержденным нормативам?</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Согласно ст. 4 Закона РФ от 07.02.1992 № 2300-1 «О защите прав потребителей» (далее Закон), если законами или в установленном ими порядке предусмотрены обязательные требования к услуге, исполнитель обязан выполнить работу, оказать услугу, соответствующую этим требованиям.</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Требования к качеству коммунальных услуг, 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установлены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r>
        <w:rPr>
          <w:sz w:val="26"/>
          <w:szCs w:val="26"/>
        </w:rPr>
        <w:t>.</w:t>
      </w:r>
      <w:r w:rsidRPr="00934942">
        <w:rPr>
          <w:sz w:val="26"/>
          <w:szCs w:val="26"/>
        </w:rPr>
        <w:t xml:space="preserve"> </w:t>
      </w:r>
      <w:r>
        <w:rPr>
          <w:sz w:val="26"/>
          <w:szCs w:val="26"/>
        </w:rPr>
        <w:t xml:space="preserve">   </w:t>
      </w:r>
      <w:r w:rsidRPr="00934942">
        <w:rPr>
          <w:sz w:val="26"/>
          <w:szCs w:val="26"/>
        </w:rPr>
        <w:t>Согласно Правил, при проведении планово-профилактического ремонта и работ по обслуживанию систем, относящихся к общему имуществу собственников помещений в многоквартирном доме, исполнитель обязан предупредить письменно за 10 рабочих дней, о причинах нарушения качества коммунальных услуг и их предполагаемой продолжительности исполнитель обязан проинформировать потребителей в течение суток с момента их обнаружения.</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Потребителю, обнаружившему нарушения качества коммунальной услуги, следует уведомить исполнителя об этом в письменной форме или устно (в том числе по телефону) аварийно-диспетчерскую службу. При этом, потребитель обязан сообщить свои фамилию, имя и отчество, суть нарушения и точный адрес помещения, где оно обнаружено. Диспетчер в момент получения сообщения обязан его зарегистрировать и сообщить потребителю сведения о себе (фамилию, имя и отчество), номер, за которым сообщение зарегистрировано, и время его регистрации.</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В случае, если сотруднику аварийно-диспетчерской службы исполнителя известны причины нарушения качества коммунальной услуги, он обязан немедленно известить об этом потребителя, а если причины нарушения качества неизвестны - согласовать с потребителем дату и время проведения проверки факта нарушения качества коммунальной услуги или начать проверку не позднее чем через два часа после получения сообщения от потребителя.</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 xml:space="preserve">После окончания проверки исполнитель должен составить акт. Количество экземпляров акта должно соответствовать числу лиц, которые принимали участие в проверке и подписали акт. Первый экземпляр акта передается потребителю, второй остается у исполнителя, остальные экземпляры передаются лицам, участвовавшим в проверке. При уклонении кого-либо из заинтересованных участников проверки от </w:t>
      </w:r>
      <w:r w:rsidRPr="00934942">
        <w:rPr>
          <w:sz w:val="26"/>
          <w:szCs w:val="26"/>
        </w:rPr>
        <w:lastRenderedPageBreak/>
        <w:t>подписания акта, он подписывается другими участниками проверки и не менее чем двумя незаинтересованными лицами.</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В акте указываются дата и время проведения проверки, выявленные нарушения параметров качества коммунальной услуги, а также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При споре относительно факта нарушения качества коммунальной услуги, определяется порядок проведения дальнейшей проверки ее качества. Любой участник проверки вправе инициировать проведение экспертизы. Расходы на проведение экспертизы несет исполнитель. Если в результате экспертизы, инициированной потребителем, не будет установлено нарушение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Если ни один из участников проверки не настаивал на проведении экспертизы, но при этом между ними существует спор относительно факта нарушения качества коммунальной услуги, то участники должны определить дату и время проведения повторной проверки, которая пройдет с участием представителей государственной жилищной инспекции, представителей общественного объединения потребителей, пригласить которых обязан исполнитель. В этом случае в акте проверки должны быть указаны дата и время проведения повторной проверки.</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Акт повторной проверки, помимо участников проверки, подписывается представителями государственной жилищной инспекции и общественного объединения потребителей, которым исполнитель обязан передать по одному экземпляру акта этой проверки.</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Если в течение двух часов после получения сообщения потребителя исполнитель не провел проверку качества коммунальной услуги, потребитель вправе составить акт проверки без исполнителя. В таком случае, указанный акт должны подписать не менее чем два потребителя и председатель совета многоквартирного дома, председатель ТСЖ или ЖК.</w:t>
      </w:r>
    </w:p>
    <w:p w:rsidR="004325A1" w:rsidRPr="00934942" w:rsidRDefault="004325A1" w:rsidP="004325A1">
      <w:pPr>
        <w:shd w:val="clear" w:color="auto" w:fill="FFFFFF"/>
        <w:suppressAutoHyphens/>
        <w:spacing w:after="150" w:line="360" w:lineRule="atLeast"/>
        <w:jc w:val="both"/>
        <w:rPr>
          <w:sz w:val="26"/>
          <w:szCs w:val="26"/>
        </w:rPr>
      </w:pPr>
      <w:r w:rsidRPr="00934942">
        <w:rPr>
          <w:sz w:val="26"/>
          <w:szCs w:val="26"/>
        </w:rPr>
        <w:t>Потребитель вправе составить акт проверки самостоятельно, без участия исполнителя и в случае, если у него нет возможности уведомить исполнителя о факте нарушения качества услуг в связи с ненадлежащей работой круглосуточной аварийной службы.</w:t>
      </w:r>
    </w:p>
    <w:p w:rsidR="004325A1" w:rsidRPr="00934942" w:rsidRDefault="004325A1" w:rsidP="004325A1">
      <w:pPr>
        <w:shd w:val="clear" w:color="auto" w:fill="FFFFFF"/>
        <w:suppressAutoHyphens/>
        <w:spacing w:after="150" w:line="360" w:lineRule="atLeast"/>
        <w:jc w:val="both"/>
        <w:rPr>
          <w:color w:val="555555"/>
          <w:sz w:val="26"/>
          <w:szCs w:val="26"/>
        </w:rPr>
      </w:pPr>
      <w:r w:rsidRPr="00934942">
        <w:rPr>
          <w:sz w:val="26"/>
          <w:szCs w:val="26"/>
        </w:rPr>
        <w:t xml:space="preserve">Нормативно-законодательные акты не предусматривают обязанности потребителя соблюдать претензионный порядок до обращения в суд. Но в этом случае не следует рассчитывать на то, что при удовлетворении судом требований потребителя, </w:t>
      </w:r>
      <w:r w:rsidRPr="00934942">
        <w:rPr>
          <w:sz w:val="26"/>
          <w:szCs w:val="26"/>
        </w:rPr>
        <w:lastRenderedPageBreak/>
        <w:t>установленных законом, суд взыщет с исполнителя штраф, предусмотренный п. 6 ст. 13 Закона</w:t>
      </w:r>
      <w:r>
        <w:rPr>
          <w:sz w:val="26"/>
          <w:szCs w:val="26"/>
        </w:rPr>
        <w:t xml:space="preserve"> </w:t>
      </w:r>
      <w:r w:rsidRPr="00934942">
        <w:rPr>
          <w:sz w:val="26"/>
          <w:szCs w:val="26"/>
        </w:rPr>
        <w:t>РФ от 07.02.1992 № 2300-1 «О защите прав потребителей», за отказ в добровольном удовлетворении требования потребителя, основанного на законе</w:t>
      </w:r>
      <w:r w:rsidRPr="00934942">
        <w:rPr>
          <w:color w:val="555555"/>
          <w:sz w:val="26"/>
          <w:szCs w:val="26"/>
        </w:rPr>
        <w:t>.</w:t>
      </w:r>
    </w:p>
    <w:p w:rsidR="00C25CAB" w:rsidRDefault="00C25CAB"/>
    <w:p w:rsidR="004325A1" w:rsidRDefault="004325A1"/>
    <w:p w:rsidR="004325A1" w:rsidRDefault="004325A1"/>
    <w:p w:rsidR="00E43C15" w:rsidRPr="00E43C15" w:rsidRDefault="004325A1" w:rsidP="004325A1">
      <w:pPr>
        <w:rPr>
          <w:sz w:val="26"/>
          <w:szCs w:val="26"/>
        </w:rPr>
      </w:pPr>
      <w:r w:rsidRPr="00E43C15">
        <w:rPr>
          <w:sz w:val="26"/>
          <w:szCs w:val="26"/>
        </w:rPr>
        <w:t>Специалист-эксперт</w:t>
      </w:r>
      <w:r w:rsidR="00E43C15">
        <w:rPr>
          <w:sz w:val="26"/>
          <w:szCs w:val="26"/>
        </w:rPr>
        <w:t xml:space="preserve"> Ногинского территориального отдела Управления </w:t>
      </w:r>
      <w:bookmarkStart w:id="0" w:name="_GoBack"/>
      <w:bookmarkEnd w:id="0"/>
      <w:proofErr w:type="spellStart"/>
      <w:r w:rsidR="00E43C15">
        <w:rPr>
          <w:sz w:val="26"/>
          <w:szCs w:val="26"/>
        </w:rPr>
        <w:t>Роспотребнадзора</w:t>
      </w:r>
      <w:proofErr w:type="spellEnd"/>
      <w:r w:rsidR="00E43C15">
        <w:rPr>
          <w:sz w:val="26"/>
          <w:szCs w:val="26"/>
        </w:rPr>
        <w:t xml:space="preserve"> по Московской области</w:t>
      </w:r>
    </w:p>
    <w:p w:rsidR="004325A1" w:rsidRPr="00E43C15" w:rsidRDefault="004325A1" w:rsidP="004325A1">
      <w:pPr>
        <w:rPr>
          <w:sz w:val="26"/>
          <w:szCs w:val="26"/>
        </w:rPr>
      </w:pPr>
      <w:r w:rsidRPr="00E43C15">
        <w:rPr>
          <w:sz w:val="26"/>
          <w:szCs w:val="26"/>
        </w:rPr>
        <w:t>Аникина Т</w:t>
      </w:r>
      <w:r w:rsidR="00B77619" w:rsidRPr="00E43C15">
        <w:rPr>
          <w:sz w:val="26"/>
          <w:szCs w:val="26"/>
        </w:rPr>
        <w:t xml:space="preserve">атьяна </w:t>
      </w:r>
      <w:r w:rsidRPr="00E43C15">
        <w:rPr>
          <w:sz w:val="26"/>
          <w:szCs w:val="26"/>
        </w:rPr>
        <w:t>В</w:t>
      </w:r>
      <w:r w:rsidR="00B77619" w:rsidRPr="00E43C15">
        <w:rPr>
          <w:sz w:val="26"/>
          <w:szCs w:val="26"/>
        </w:rPr>
        <w:t>икторовна</w:t>
      </w:r>
    </w:p>
    <w:p w:rsidR="004325A1" w:rsidRDefault="004325A1"/>
    <w:sectPr w:rsidR="00432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A1"/>
    <w:rsid w:val="004325A1"/>
    <w:rsid w:val="00B77619"/>
    <w:rsid w:val="00B97B26"/>
    <w:rsid w:val="00C25CAB"/>
    <w:rsid w:val="00E4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6330"/>
  <w15:chartTrackingRefBased/>
  <w15:docId w15:val="{1A30562E-F221-4CAF-B2D2-CA4836A5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2023-06-22T14:03:00Z</dcterms:created>
  <dcterms:modified xsi:type="dcterms:W3CDTF">2023-06-22T14:58:00Z</dcterms:modified>
</cp:coreProperties>
</file>