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7" w:rsidRDefault="00ED4C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C47" w:rsidRDefault="00ED4C4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4C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C47" w:rsidRDefault="00ED4C47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C47" w:rsidRDefault="00ED4C47">
            <w:pPr>
              <w:pStyle w:val="ConsPlusNormal"/>
              <w:jc w:val="right"/>
            </w:pPr>
            <w:r>
              <w:t>N 96/2010-ОЗ</w:t>
            </w:r>
          </w:p>
        </w:tc>
      </w:tr>
    </w:tbl>
    <w:p w:rsidR="00ED4C47" w:rsidRDefault="00ED4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jc w:val="right"/>
      </w:pPr>
      <w:r>
        <w:t>Принят</w:t>
      </w:r>
    </w:p>
    <w:p w:rsidR="00ED4C47" w:rsidRDefault="00ED4C4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ED4C47" w:rsidRDefault="00ED4C47">
      <w:pPr>
        <w:pStyle w:val="ConsPlusNormal"/>
        <w:jc w:val="right"/>
      </w:pPr>
      <w:r>
        <w:t>Московской областной Думы</w:t>
      </w:r>
    </w:p>
    <w:p w:rsidR="00ED4C47" w:rsidRDefault="00ED4C47">
      <w:pPr>
        <w:pStyle w:val="ConsPlusNormal"/>
        <w:jc w:val="right"/>
      </w:pPr>
      <w:r>
        <w:t>от 8 июля 2010 г. N 8/126-П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Title"/>
        <w:jc w:val="center"/>
      </w:pPr>
      <w:r>
        <w:t>ЗАКОН</w:t>
      </w:r>
    </w:p>
    <w:p w:rsidR="00ED4C47" w:rsidRDefault="00ED4C47">
      <w:pPr>
        <w:pStyle w:val="ConsPlusTitle"/>
        <w:jc w:val="center"/>
      </w:pPr>
      <w:r>
        <w:t>МОСКОВСКОЙ ОБЛАСТИ</w:t>
      </w:r>
    </w:p>
    <w:p w:rsidR="00ED4C47" w:rsidRDefault="00ED4C47">
      <w:pPr>
        <w:pStyle w:val="ConsPlusTitle"/>
        <w:jc w:val="center"/>
      </w:pPr>
    </w:p>
    <w:p w:rsidR="00ED4C47" w:rsidRDefault="00ED4C47">
      <w:pPr>
        <w:pStyle w:val="ConsPlusTitle"/>
        <w:jc w:val="center"/>
      </w:pPr>
      <w:r>
        <w:t>ОБ ИНВЕСТИЦИОННОЙ ПОЛИТИКЕ ОРГАНОВ ГОСУДАРСТВЕННОЙ ВЛАСТИ</w:t>
      </w:r>
    </w:p>
    <w:p w:rsidR="00ED4C47" w:rsidRDefault="00ED4C47">
      <w:pPr>
        <w:pStyle w:val="ConsPlusTitle"/>
        <w:jc w:val="center"/>
      </w:pPr>
      <w:r>
        <w:t>МОСКОВСКОЙ ОБЛАСТИ</w:t>
      </w:r>
    </w:p>
    <w:p w:rsidR="00ED4C47" w:rsidRDefault="00ED4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7" w:history="1">
              <w:r>
                <w:rPr>
                  <w:color w:val="0000FF"/>
                </w:rPr>
                <w:t>N 9/2011-ОЗ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8" w:history="1">
              <w:r>
                <w:rPr>
                  <w:color w:val="0000FF"/>
                </w:rPr>
                <w:t>N 145/2011-ОЗ</w:t>
              </w:r>
            </w:hyperlink>
            <w:r>
              <w:rPr>
                <w:color w:val="392C69"/>
              </w:rPr>
              <w:t>,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9" w:history="1">
              <w:r>
                <w:rPr>
                  <w:color w:val="0000FF"/>
                </w:rPr>
                <w:t>N 186/2011-ОЗ</w:t>
              </w:r>
            </w:hyperlink>
            <w:r>
              <w:rPr>
                <w:color w:val="392C69"/>
              </w:rPr>
              <w:t xml:space="preserve">, от 23.07.2012 </w:t>
            </w:r>
            <w:hyperlink r:id="rId10" w:history="1">
              <w:r>
                <w:rPr>
                  <w:color w:val="0000FF"/>
                </w:rPr>
                <w:t>N 120/2012-ОЗ</w:t>
              </w:r>
            </w:hyperlink>
            <w:r>
              <w:rPr>
                <w:color w:val="392C69"/>
              </w:rPr>
              <w:t>,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1" w:history="1">
              <w:r>
                <w:rPr>
                  <w:color w:val="0000FF"/>
                </w:rPr>
                <w:t>N 218/2012-ОЗ</w:t>
              </w:r>
            </w:hyperlink>
            <w:r>
              <w:rPr>
                <w:color w:val="392C69"/>
              </w:rPr>
              <w:t xml:space="preserve">, от 16.03.2013 </w:t>
            </w:r>
            <w:hyperlink r:id="rId12" w:history="1">
              <w:r>
                <w:rPr>
                  <w:color w:val="0000FF"/>
                </w:rPr>
                <w:t>N 21/2013-ОЗ</w:t>
              </w:r>
            </w:hyperlink>
            <w:r>
              <w:rPr>
                <w:color w:val="392C69"/>
              </w:rPr>
              <w:t>,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 w:history="1">
              <w:r>
                <w:rPr>
                  <w:color w:val="0000FF"/>
                </w:rPr>
                <w:t>N 95/2013-ОЗ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4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5" w:history="1">
              <w:r>
                <w:rPr>
                  <w:color w:val="0000FF"/>
                </w:rPr>
                <w:t>N 59/2015-ОЗ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6" w:history="1">
              <w:r>
                <w:rPr>
                  <w:color w:val="0000FF"/>
                </w:rPr>
                <w:t>N 182/2016-ОЗ</w:t>
              </w:r>
            </w:hyperlink>
            <w:r>
              <w:rPr>
                <w:color w:val="392C69"/>
              </w:rPr>
              <w:t>,</w:t>
            </w:r>
          </w:p>
          <w:p w:rsidR="00ED4C47" w:rsidRDefault="00ED4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7" w:history="1">
              <w:r>
                <w:rPr>
                  <w:color w:val="0000FF"/>
                </w:rPr>
                <w:t>N 111/2017-ОЗ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Настоящий Закон регулирует отношения, возникающие в процессе инвестиционной деятельности на территории Московской области, и направлен на стимулирование инвестиционной активности и привлечение инвестиций в экономику Московской области, обеспечение государственных гарантий Московской области и защиты прав российских и иностранных инвесторов.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федеральным законодательством о банках и банковской деятельности, страховании.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целях настоящего Закона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Инвестиционная политика органов государственной власти Московской области (далее - инвестиционная политика) - система форм и методов стимулирования инвестиционной деятельности, применяемых органами государственной власти Московской области для развития инвестиционной деятельности на территории Московской области, обеспечения стабильности условий деятельности инвесторов, привлечения инвестиций для решения задач социально-экономического развития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Инвестиционная деятельность - вложение инвестиций и осуществление практических </w:t>
      </w:r>
      <w:r>
        <w:lastRenderedPageBreak/>
        <w:t>действий в целях получения прибыли и (или) достижения иного полезного эффекта.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27.07.2013 N 95/2013-ОЗ)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области,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Объекты инвестиционной деятельности - различные виды вновь создаваемого и (или) реконструируемого имущества, расположенного на территории Московской области,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Кластеры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ED4C47" w:rsidRDefault="00ED4C4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 - комплекс организационных, правовых, экономических, финансовых и иных мероприятий, осуществляемых органами государственной власти Московской области и направленных на достижение целей инвестиционной политики.</w:t>
      </w:r>
    </w:p>
    <w:p w:rsidR="00ED4C47" w:rsidRDefault="00ED4C4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Московской области от 06.07.2017 N 111/2017-ОЗ.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Инвестиционная стратегия Московской области - документ, разрабатываемый в рамках планирования социально-экономического развития Московской области, содержащий долгосрочные цели, отраслевые и территориальные приоритеты инвестиционного развития Московской области и ожидаемые результаты реализации инвестиционной политики органов государственной власти Московской области.</w:t>
      </w:r>
    </w:p>
    <w:p w:rsidR="00ED4C47" w:rsidRDefault="00ED4C4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значении, определенном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3. Принципы инвестиционной политики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Инвестиционная политика основывается на следующих принципах: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законности;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lastRenderedPageBreak/>
        <w:t>равноправия и презумпции добросовестности субъектов инвестиционной деятельности;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невмешательства в деятельность субъектов инвестиционной деятельности, за исключением случаев защиты законных прав и интересов иных лиц;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защиты законных прав инвесторов;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взаимной ответственности органов государственной власти Московской области и субъектов инвестиционной деятельности;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сбалансированности государственных, муниципальных и частных интересов;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регламентации, открытости, гласности процедур по стимулированию инвесторов в формах, предусмотренных настоящим Законом;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федеральным законодательством.</w:t>
      </w:r>
    </w:p>
    <w:p w:rsidR="00ED4C47" w:rsidRDefault="00ED4C4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4. Цели и задачи инвестиционной политики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Цели и задачи инвестиционной политики органов государственной власти Московской области устанавливаются стратегией социально-экономического развития Московской области, Генеральным планом Московской области, Инвестиционной стратегией Московской области, государственными программами (подпрограммами)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5. Гарантии прав субъектов инвестиционной деятельности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Московская область гарантирует стабильность прав субъектов инвестиционной деятельности. Субъекты инвестиционной деятельности на территории Московской области пользуются правовой защитой, которая обеспечивается федеральным законодательством и нормативными правовыми актами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области, их должностные лица не вправе ограничивать права инвесторов в выборе объектов инвестирования, за исключением случаев, предусмотренных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3. Имущество субъектов инвестиционной деятельности в Московской области не подлежит принудительному изъятию, в том числе национализации, реквизиции, конфискации, кроме как в случаях и в порядке, предусмотренных федеральным законодательством.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6. Формы стимулирования инвестиционной деятельности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Органы государственной власти Московской области осуществляют стимулирование инвестиционной деятельности в следующих формах: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принятие нормативных правовых актов;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координация действий субъектов инвестиционной деятельности;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lastRenderedPageBreak/>
        <w:t>государственная поддержка инвестиционной деятельности.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формы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7. Методы стимулирования инвестиционной деятельности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Органы государственной власти Московской области при стимулировании инвестиционной деятельности на территории Московской области используют следующие методы: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(подпрограмм)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участие в создании и развитии особых экономических зон и кластеров;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бюджетных ассигнований;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государственных гарантий;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установление налоговых льгот;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инвестиционного налогового кредита, установление дополнительных оснований и условий предоставления инвестиционного налогового кредита;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информационная, организационная и правовая поддержка инвестиционной деятельности;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использование государственного имущества Московской области в соответствии с федеральным законодательством и законодательством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предоставление льгот за пользование имуществом, находящимся в собственности Московской области,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Московской области N 88/2009-ОЗ "Об аренде имущества, находящегося в собственности Московской области".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методы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8. Участие органов государственной власти Московской области в реализации инвестиционных проектов на территории Московской области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Участие органов государственной власти Московской области в реализации инвестиционных проектов на территории Московской области осуществляется на основании соглашений о реализации инвестиционных проектов на территории Московской области (далее - соглашение)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2. Порядок заключения, изменения и расторжения соглашений устанавливается Правительством Московской области в соответствии с федеральным законодательством и </w:t>
      </w:r>
      <w:r>
        <w:lastRenderedPageBreak/>
        <w:t>законодательством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9. Участие органов государственной власти Московской области в создании и развитии особых экономических зон и кластеров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Участие органов государственной власти Московской области в создании и развитии особых экономических зон, кластеров и иных территорий, имущественных комплексов, правовой статус которых установлен в соответствии с федеральным законодательством и законодательством Московской области, осуществляется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10. Предоставление бюджетных ассигнований в целях стимулирования инвестиционной деятельности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Бюджетные ассигнования в целях стимулирования инвестиционной деятельности могут осуществляться за счет ассигнований из бюджета Московской области на: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бюджетных инвестиций;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оплату государственных контрактов на поставку товаров, выполнение работ, оказание услуг для государственных нужд;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предоставление субсидий бюджетам муниципальных образований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Бюджетные ассигнования на осуществление бюджетных инвестиций в объекты государственной собственности Московской области в соответствии с инвестиционными проектами, софинансирование которых осуществляется за счет субсидий из федерального бюджета, подлежат утверждению в законе Московской области о бюджете Московской области раздельно по каждому инвестиционному проекту и соответствующему ему виду расходов.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3. Из бюджетов муниципальных образований Московской области бюджету Московской области могут предоставляться межбюджетные трансферты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Указанные межбюджетные трансферты осуществляются в связи с передачей в бюджет Московской области средств из бюджетов муниципальных образований Московской области для целевого финансирования централизованных мероприятий, предусмотренных программами социально-экономического развития, государственными программами Московской области, при условии заключения соответствующего соглашения между Правительством Московской области и органами местного самоуправления муниципальных образований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27.07.2013 N 103/2013-ОЗ)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11. Государственные гарантии Московской области, предоставляемые инвесторам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Государственные гарантии Московской области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Государственные гарантии Московской области по обеспечению обязательств инвесторов </w:t>
      </w:r>
      <w:r>
        <w:lastRenderedPageBreak/>
        <w:t>перед третьими лицами (далее - государственные гарантии) могут быть предоставлены в случае реализации ими инвестиционного проекта в сфере, соответствующей целям и задачам инвестиционной политики.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Предоставление государственных гарантий инвесторам осуществляется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12. Предоставление налоговых льгот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 xml:space="preserve">Льготы по налогам, зачисляемым в бюджет Московской области, устанавливаются для субъектов инвестиционной деятельности в порядке, предусмотренном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Вновь вводимые налоговые льготы для субъектов инвестиционной деятельности должны соответствовать целям и задачам инвестиционной политики.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bookmarkStart w:id="0" w:name="P137"/>
      <w:bookmarkEnd w:id="0"/>
      <w:r>
        <w:t>Статья 13. Дополнительные основания и условия предоставления инвестиционного налогового кредита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 xml:space="preserve">Инвестиционный налоговый кредит по налогу на прибыль организации (в части суммы такого налога, подлежащей зачислению в бюджет Московской области) и региональным налогам может быть предоставлен организациям, состоящим на учете в налоговых органах Московской области, осуществляющим предпринимательскую деятельность в сфере материального производства на территории Московской области при наличии оснований, указанных в </w:t>
      </w:r>
      <w:hyperlink r:id="rId40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или одного из следующих дополнительных оснований: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а) приобретение технологического оборудования, машин и механизмов, транспортных средств производственного назначения для осуществления реконструкции или технического перевооружения производства;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б) приобретение нематериальных активов и оборудования для научно-исследовательских и опытно-конструкторских работ при реконструкции или техническом перевооружении производства;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в) приобретение оборудования для защиты окружающей среды от загрязнения промышленными отходами;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г) содержание объектов инновационной, транспортной и инженерной инфраструктуры особой экономической зоны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д) строительство объектов недвижимого имущества производственного назначения;</w:t>
      </w:r>
    </w:p>
    <w:p w:rsidR="00ED4C47" w:rsidRDefault="00ED4C47">
      <w:pPr>
        <w:pStyle w:val="ConsPlusNormal"/>
        <w:jc w:val="both"/>
      </w:pPr>
      <w:r>
        <w:t xml:space="preserve">(п. "д"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е) производство товаров для лиц с ограниченными возможностями здоровья, в том числе технических средств реабилитации.</w:t>
      </w:r>
    </w:p>
    <w:p w:rsidR="00ED4C47" w:rsidRDefault="00ED4C47">
      <w:pPr>
        <w:pStyle w:val="ConsPlusNormal"/>
        <w:jc w:val="both"/>
      </w:pPr>
      <w:r>
        <w:t xml:space="preserve">(п. "е"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Московской области от 23.04.2015 N 59/2015-ОЗ)</w:t>
      </w:r>
    </w:p>
    <w:p w:rsidR="00ED4C47" w:rsidRDefault="00ED4C47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уплате налога на прибыль организаций в части, подлежащей зачислению в бюджет Московской области, и по региональным налогам устанавливается Правительством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28.01.2011 N 9/2011-ОЗ)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13.1. Орган, уполномоченный принимать решение о предоставлении инвестиционного налогового кредита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 xml:space="preserve">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 Московской области) и региональным налогам, по основаниям, установленным в </w:t>
      </w:r>
      <w:hyperlink r:id="rId47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 </w:t>
      </w:r>
      <w:hyperlink w:anchor="P137" w:history="1">
        <w:r>
          <w:rPr>
            <w:color w:val="0000FF"/>
          </w:rPr>
          <w:t>статье 13</w:t>
        </w:r>
      </w:hyperlink>
      <w:r>
        <w:t xml:space="preserve"> настоящего Закона, принимает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14. Координация действий участников инвестиционной деятельности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Правительство Московской области определяет уполномоченный центральный исполнительный орган государственной власти Московской области, ответственный за координацию действий центральных исполнительных органов государственной власти Московской области и участников инвестиционной деятельности, его задачи и функции.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15. Информационная, организационная и правовая поддержка инвестиционной деятельности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 16.03.2013 N 21/2013-ОЗ)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Органы государственной власти Московской области в целях информационной, организационной и правовой поддержки инвестиционной деятельности осуществляют: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1) размещение в информационно-телекоммуникационной сети "Интернет" информации о нормативных правовых актах, регулирующих инвестиционную деятельность в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2) формирование перечней инвестиционных проектов, реализуемых и предполагаемых к реализации на территории Московской области, в том числе с участием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Московской области от 27.07.2013 N 95/2013-ОЗ.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Сводный перечень инвестиционных проектов формирует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Порядок формирования ведения перечней инвестиционных проектов и сводного перечня инвестиционных проектов устанавливается Правительством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3) формирование перечня свободных производственных площадей, земельных участков на территории Московской области, включая сопутствующую производственную инфраструктуру;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4) оказание методической и консультационной помощи инвесторам;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5) организацию выставок и ярмарок инвестиционных проектов, реализуемых и предполагаемых к реализации на территории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6) публикацию информационно-аналитических материалов об инвестиционной деятельности;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7) меры, способствующие созданию и развитию инфраструктуры для осуществления инвестиционной деятельности, обеспечивающей необходимый комплекс услуг для инвесторов и других субъектов инвестиционной деятельности.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15.1. Создание условий для обеспечения инфраструктурой и инженерными коммуникациями земельных участков</w:t>
      </w:r>
    </w:p>
    <w:p w:rsidR="00ED4C47" w:rsidRDefault="00ED4C47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В целях подготовки территорий для реализации на них инвестиционных проектов органы государственной власти Московской области осуществляют меры по созданию условий для обеспечения земельных участков необходимой инфраструктурой и инженерными коммуникациями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16. Предоставление имущества, находящегося в собственности Московской области, в целях стимулирования инвестиционной деятельности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Имущество, находящееся в собственности Московской области, и необходимое для использования в целях стимулирования инвестиционной деятельности, предоставляется в соответствии с федеральным законодательством и законодательством Московской области путем: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предоставления имущества в аренду;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передачи имущества в доверительное управление;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вложения имущества в уставный капитал (фонд) общества (предприятия);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передачи имущества на условиях концессионного соглашения или на условиях соглашения о государственно-частном партнерстве.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16.1. Предоставление земельных участков в целях инвестиционной деятельности</w:t>
      </w:r>
    </w:p>
    <w:p w:rsidR="00ED4C47" w:rsidRDefault="00ED4C47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 xml:space="preserve">1. Земельные участки, находящиеся в собственности Московской области, муниципальной собственности, а также земельные участки, государственная собственность на которые не разграничена, предоставляются для осуществления инвестиционной деятельности в соответствии с Земельным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области", </w:t>
      </w:r>
      <w:hyperlink r:id="rId56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торгов".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Положения настоящей статьи не распространяются на случаи предоставления земельных участков для индивидуального жилищного строительства, для их комплексного освоения в целях жилищного строительства, а также на случаи принятия решений о развитии застроенных территорий.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17. Участие органов государственной власти Московской области в государственно-частном партнерстве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 xml:space="preserve">Порядок, условия и формы участия органов государственной власти Московской области в государственно-частном партнерстве регулируются федеральным законодательством и </w:t>
      </w:r>
      <w:r>
        <w:lastRenderedPageBreak/>
        <w:t>законодательством Московской области.</w:t>
      </w:r>
    </w:p>
    <w:p w:rsidR="00ED4C47" w:rsidRDefault="00ED4C4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17.1. Формы участия Московской области в государственно-частном партнерстве</w:t>
      </w:r>
    </w:p>
    <w:p w:rsidR="00ED4C47" w:rsidRDefault="00ED4C47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bookmarkStart w:id="1" w:name="P206"/>
      <w:bookmarkEnd w:id="1"/>
      <w:r>
        <w:t>1. Участие Московской области в проектах государственно-частного партнерства осуществляется на основании соглашения, заключенного в соответствии с федеральным законодательством в следующих формах: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1) имущественное участие;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2) финансовое участие;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3) иное,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Способами имущественного участия являются: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1) публичный партнер предоставляет частному партнеру на праве аренды без проведения торгов находящиеся в собственности Московской области земельные участки, которые необходимы для осуществления частным партнером деятельности, предусмотренной соглашением в порядке и на условиях, установленных соглашением;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2) публичный партнер предоставляет частному партнеру на праве аренды недвижимое и (или) движимое имущество, находящееся в собственности Московской области, для осуществления деятельности, предусмотренной соглашением;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3) публичный партнер предоставляет частному партнеру принадлежащие Московской области исключительные права в целях предоставления в порядке и на условиях соглашения товаров, работ или услуг потребителям с использованием объекта соглашения;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4) иные способы, предусмотренные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 xml:space="preserve">3. Предоставление земельных участков, находящихся в собственности Московской области, по договорам аренды в целях осуществления партнером деятельности, предусмотренной соглашением, при реализации Московской областью форм участия в государственно-частном партнерстве, указанных в </w:t>
      </w:r>
      <w:hyperlink w:anchor="P20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земельным и градостроительным законодательством Российской Федерации и законодательством Московской области с учетом положений настоящего Закона.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4. Участие Московской области в государственно-частном партнерстве в финансовой форме осуществляется путем: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1) предоставления бюджетных ассигнований в соответствии с бюджетным законодательством Российской Федерации;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2) предоставления частному партнеру, реализующему проект государственно-частного партнерства, предусмотренных паспортом проекта государственно-частного партнерства налоговых льгот в порядке и на условиях, установленных законодательством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3) иными способами, предусмотренными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17.2. Полномочия Правительства Московской области в сфере государственно-</w:t>
      </w:r>
      <w:r>
        <w:lastRenderedPageBreak/>
        <w:t>частного партнерства</w:t>
      </w:r>
    </w:p>
    <w:p w:rsidR="00ED4C47" w:rsidRDefault="00ED4C47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Правительство Московской области в сфере государственно-частного партнерства: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государственно-частного партнерства;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2) формирует государственную политику в сфере государственно-частного партнерства на территории Московской области;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3) принимает решение о реализации проекта государственно-частного партнерства;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4) утверждает порядок межведомственного взаимодействия центральных исполнительных органов государственной власти Московской области на этапе разработки, рассмотрения предложений, принятия решений о реализации проектов государственно-частного партнерства и контроля за исполнением соглашений о государственно-частном партнерстве;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5) принимает решение о заключении соглашения о государственно-частном партнерстве, внесении в него изменений, прекращении соглашения о государственно-частном партнерстве, о переходе прав и обязанностей по соглашению о государственно-частном партнерстве, замене частного партнера по соглашению о государственно-частном партнерстве;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6) определяет центральный исполнительный орган государственной власти Московской области, уполномоченный в сфере государственно-частного партнерства;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7) принимает решение об использовании находящегося в государственной собственности Московской области имущества в рамках заключенных соглашений в пределах своей компетенции;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8) взаимодействует в установленном порядке с уполномоченными органами публично-правовых образований, частными партнерами и иными организациями по вопросам заключения соглашений;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9) осуществляет иные полномочия в сфере государственно-частного партнерства в соответствии с федеральным законодательством и законодательством Московской области.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  <w:outlineLvl w:val="0"/>
      </w:pPr>
      <w:r>
        <w:t>Статья 18. Вступление в силу настоящего Закона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ED4C47" w:rsidRDefault="00ED4C4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D4C47" w:rsidRDefault="00ED4C47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Закон</w:t>
        </w:r>
      </w:hyperlink>
      <w:r>
        <w:t xml:space="preserve"> Московской области N 65/98-ОЗ "О гарантиях осуществления инвестиционной деятельности в Московской области";</w:t>
      </w:r>
    </w:p>
    <w:p w:rsidR="00ED4C47" w:rsidRDefault="00ED4C47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Закон</w:t>
        </w:r>
      </w:hyperlink>
      <w:r>
        <w:t xml:space="preserve"> Московской области N 79/2009-ОЗ "О внесении изменений в Закон Московской области "О гарантиях осуществления инвестиционной деятельности в Московской области".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jc w:val="right"/>
      </w:pPr>
      <w:r>
        <w:t>Губернатор Московской области</w:t>
      </w:r>
    </w:p>
    <w:p w:rsidR="00ED4C47" w:rsidRDefault="00ED4C47">
      <w:pPr>
        <w:pStyle w:val="ConsPlusNormal"/>
        <w:jc w:val="right"/>
      </w:pPr>
      <w:r>
        <w:t>Б.В. Громов</w:t>
      </w:r>
    </w:p>
    <w:p w:rsidR="00ED4C47" w:rsidRDefault="00ED4C47">
      <w:pPr>
        <w:pStyle w:val="ConsPlusNormal"/>
      </w:pPr>
      <w:r>
        <w:t>16 июля 2010 года</w:t>
      </w:r>
    </w:p>
    <w:p w:rsidR="00ED4C47" w:rsidRDefault="00ED4C47">
      <w:pPr>
        <w:pStyle w:val="ConsPlusNormal"/>
        <w:spacing w:before="220"/>
      </w:pPr>
      <w:r>
        <w:t>N 96/2010-ОЗ</w:t>
      </w: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jc w:val="both"/>
      </w:pPr>
    </w:p>
    <w:p w:rsidR="00ED4C47" w:rsidRDefault="00ED4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8" w:rsidRDefault="00ED4C47">
      <w:bookmarkStart w:id="2" w:name="_GoBack"/>
      <w:bookmarkEnd w:id="2"/>
    </w:p>
    <w:sectPr w:rsidR="001E2E18" w:rsidSect="004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7"/>
    <w:rsid w:val="00305AB7"/>
    <w:rsid w:val="0058692F"/>
    <w:rsid w:val="00E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2F5D3858BE6E8E303E1EB191A4EE87974D8DD581999DBD025F022662B0C029A15C1A42D0F0AA2929dCN" TargetMode="External"/><Relationship Id="rId18" Type="http://schemas.openxmlformats.org/officeDocument/2006/relationships/hyperlink" Target="consultantplus://offline/ref=ED2F5D3858BE6E8E303E1EB191A4EE87974D8DD581999DBD025F022662B0C029A15C1A42D0F0AA2929d3N" TargetMode="External"/><Relationship Id="rId26" Type="http://schemas.openxmlformats.org/officeDocument/2006/relationships/hyperlink" Target="consultantplus://offline/ref=ED2F5D3858BE6E8E303E1EB191A4EE87944E8AD5889F9DBD025F022662B0C029A15C1A42D0F0AA2829dDN" TargetMode="External"/><Relationship Id="rId39" Type="http://schemas.openxmlformats.org/officeDocument/2006/relationships/hyperlink" Target="consultantplus://offline/ref=ED2F5D3858BE6E8E303E1EB191A4EE87974F8FD48C9A9DBD025F022662B0C029A15C1A42D0F0AA2829dBN" TargetMode="External"/><Relationship Id="rId21" Type="http://schemas.openxmlformats.org/officeDocument/2006/relationships/hyperlink" Target="consultantplus://offline/ref=ED2F5D3858BE6E8E303E1EB191A4EE87944E8AD5889F9DBD025F022662B0C029A15C1A42D0F0AA2829dAN" TargetMode="External"/><Relationship Id="rId34" Type="http://schemas.openxmlformats.org/officeDocument/2006/relationships/hyperlink" Target="consultantplus://offline/ref=ED2F5D3858BE6E8E303E1EB191A4EE87944E8AD5889F9DBD025F022662B0C029A15C1A42D0F0AA2A29d2N" TargetMode="External"/><Relationship Id="rId42" Type="http://schemas.openxmlformats.org/officeDocument/2006/relationships/hyperlink" Target="consultantplus://offline/ref=ED2F5D3858BE6E8E303E1EB191A4EE87974C80DC889F9DBD025F022662B0C029A15C1A42D0F0AA2829d8N" TargetMode="External"/><Relationship Id="rId47" Type="http://schemas.openxmlformats.org/officeDocument/2006/relationships/hyperlink" Target="consultantplus://offline/ref=ED2F5D3858BE6E8E303E1FBF84A4EE87944389D78E9F9DBD025F022662B0C029A15C1A42D0F0AC2C29dCN" TargetMode="External"/><Relationship Id="rId50" Type="http://schemas.openxmlformats.org/officeDocument/2006/relationships/hyperlink" Target="consultantplus://offline/ref=ED2F5D3858BE6E8E303E1EB191A4EE87974C80DC889F9DBD025F022662B0C029A15C1A42D0F0AA2B29d3N" TargetMode="External"/><Relationship Id="rId55" Type="http://schemas.openxmlformats.org/officeDocument/2006/relationships/hyperlink" Target="consultantplus://offline/ref=ED2F5D3858BE6E8E303E1EB191A4EE87944C8BD78F989DBD025F0226622Bd0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D2F5D3858BE6E8E303E1EB191A4EE87974881D68E9B9DBD025F022662B0C029A15C1A42D0F0AA2929d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F5D3858BE6E8E303E1EB191A4EE87944E8AD5889F9DBD025F022662B0C029A15C1A42D0F0AA2929dCN" TargetMode="External"/><Relationship Id="rId20" Type="http://schemas.openxmlformats.org/officeDocument/2006/relationships/hyperlink" Target="consultantplus://offline/ref=ED2F5D3858BE6E8E303E1EB191A4EE87974E88D18A9D9DBD025F022662B0C029A15C1A42D0F0AA2929d3N" TargetMode="External"/><Relationship Id="rId29" Type="http://schemas.openxmlformats.org/officeDocument/2006/relationships/hyperlink" Target="consultantplus://offline/ref=ED2F5D3858BE6E8E303E1EB191A4EE87944E8AD5889F9DBD025F022662B0C029A15C1A42D0F0AA2B29dBN" TargetMode="External"/><Relationship Id="rId41" Type="http://schemas.openxmlformats.org/officeDocument/2006/relationships/hyperlink" Target="consultantplus://offline/ref=ED2F5D3858BE6E8E303E1EB191A4EE87974F8FD48C9A9DBD025F022662B0C029A15C1A42D0F0AA2829dAN" TargetMode="External"/><Relationship Id="rId54" Type="http://schemas.openxmlformats.org/officeDocument/2006/relationships/hyperlink" Target="consultantplus://offline/ref=ED2F5D3858BE6E8E303E1FBF84A4EE8794428EDC81959DBD025F0226622Bd0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F5D3858BE6E8E303E1EB191A4EE8797488AD08A9C9DBD025F0226622Bd0N" TargetMode="External"/><Relationship Id="rId11" Type="http://schemas.openxmlformats.org/officeDocument/2006/relationships/hyperlink" Target="consultantplus://offline/ref=ED2F5D3858BE6E8E303E1EB191A4EE87974C8DD480959DBD025F022662B0C029A15C1A42D0F0AA2929dCN" TargetMode="External"/><Relationship Id="rId24" Type="http://schemas.openxmlformats.org/officeDocument/2006/relationships/hyperlink" Target="consultantplus://offline/ref=ED2F5D3858BE6E8E303E1EB191A4EE87944F89D08C959DBD025F022662B0C029A15C1A42D0F0AA2829d9N" TargetMode="External"/><Relationship Id="rId32" Type="http://schemas.openxmlformats.org/officeDocument/2006/relationships/hyperlink" Target="consultantplus://offline/ref=ED2F5D3858BE6E8E303E1EB191A4EE87944E8FDC809D9DBD025F0226622Bd0N" TargetMode="External"/><Relationship Id="rId37" Type="http://schemas.openxmlformats.org/officeDocument/2006/relationships/hyperlink" Target="consultantplus://offline/ref=ED2F5D3858BE6E8E303E1EB191A4EE87974E88D18A9D9DBD025F022662B0C029A15C1A42D0F0AA2829dCN" TargetMode="External"/><Relationship Id="rId40" Type="http://schemas.openxmlformats.org/officeDocument/2006/relationships/hyperlink" Target="consultantplus://offline/ref=ED2F5D3858BE6E8E303E1FBF84A4EE87944389D78E9F9DBD025F022662B0C029A15C1A42D0F0AC2C29dCN" TargetMode="External"/><Relationship Id="rId45" Type="http://schemas.openxmlformats.org/officeDocument/2006/relationships/hyperlink" Target="consultantplus://offline/ref=ED2F5D3858BE6E8E303E1EB191A4EE87974881D68E9B9DBD025F022662B0C029A15C1A42D0F0AA2829dBN" TargetMode="External"/><Relationship Id="rId53" Type="http://schemas.openxmlformats.org/officeDocument/2006/relationships/hyperlink" Target="consultantplus://offline/ref=ED2F5D3858BE6E8E303E1EB191A4EE87944E8AD5889F9DBD025F022662B0C029A15C1A42D0F0AA2D29d8N" TargetMode="External"/><Relationship Id="rId58" Type="http://schemas.openxmlformats.org/officeDocument/2006/relationships/hyperlink" Target="consultantplus://offline/ref=ED2F5D3858BE6E8E303E1EB191A4EE87944F89D08C959DBD025F022662B0C029A15C1A42D0F0AA2829d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2F5D3858BE6E8E303E1EB191A4EE87944A8FDD8E9C9DBD025F022662B0C029A15C1A42D0F0AA2929dCN" TargetMode="External"/><Relationship Id="rId23" Type="http://schemas.openxmlformats.org/officeDocument/2006/relationships/hyperlink" Target="consultantplus://offline/ref=ED2F5D3858BE6E8E303E1EB191A4EE87944F89D08C959DBD025F022662B0C029A15C1A42D0F0AA2829dBN" TargetMode="External"/><Relationship Id="rId28" Type="http://schemas.openxmlformats.org/officeDocument/2006/relationships/hyperlink" Target="consultantplus://offline/ref=ED2F5D3858BE6E8E303E1EB191A4EE87974E88D18A9D9DBD025F022662B0C029A15C1A42D0F0AA2829dBN" TargetMode="External"/><Relationship Id="rId36" Type="http://schemas.openxmlformats.org/officeDocument/2006/relationships/hyperlink" Target="consultantplus://offline/ref=ED2F5D3858BE6E8E303E1EB191A4EE87944C8AD28C9E9DBD025F022662B0C029A15C1A42D0F0AA2A29d3N" TargetMode="External"/><Relationship Id="rId49" Type="http://schemas.openxmlformats.org/officeDocument/2006/relationships/hyperlink" Target="consultantplus://offline/ref=ED2F5D3858BE6E8E303E1EB191A4EE87974D8DD581999DBD025F022662B0C029A15C1A42D0F0AA2829dBN" TargetMode="External"/><Relationship Id="rId57" Type="http://schemas.openxmlformats.org/officeDocument/2006/relationships/hyperlink" Target="consultantplus://offline/ref=ED2F5D3858BE6E8E303E1EB191A4EE87944E8AD5889F9DBD025F022662B0C029A15C1A42D0F0AA2D29dCN" TargetMode="External"/><Relationship Id="rId61" Type="http://schemas.openxmlformats.org/officeDocument/2006/relationships/hyperlink" Target="consultantplus://offline/ref=ED2F5D3858BE6E8E303E1EB191A4EE87974A8ED48D989DBD025F0226622Bd0N" TargetMode="External"/><Relationship Id="rId10" Type="http://schemas.openxmlformats.org/officeDocument/2006/relationships/hyperlink" Target="consultantplus://offline/ref=ED2F5D3858BE6E8E303E1EB191A4EE87974F8FD48C9A9DBD025F022662B0C029A15C1A42D0F0AA2929dCN" TargetMode="External"/><Relationship Id="rId19" Type="http://schemas.openxmlformats.org/officeDocument/2006/relationships/hyperlink" Target="consultantplus://offline/ref=ED2F5D3858BE6E8E303E1EB191A4EE87944E8AD5889F9DBD025F022662B0C029A15C1A42D0F0AA2929d2N" TargetMode="External"/><Relationship Id="rId31" Type="http://schemas.openxmlformats.org/officeDocument/2006/relationships/hyperlink" Target="consultantplus://offline/ref=ED2F5D3858BE6E8E303E1EB191A4EE87944E8AD5889F9DBD025F022662B0C029A15C1A42D0F0AA2B29dAN" TargetMode="External"/><Relationship Id="rId44" Type="http://schemas.openxmlformats.org/officeDocument/2006/relationships/hyperlink" Target="consultantplus://offline/ref=ED2F5D3858BE6E8E303E1EB191A4EE87944F8BD08A9A9DBD025F022662B0C029A15C1A42D0F0AA2829dAN" TargetMode="External"/><Relationship Id="rId52" Type="http://schemas.openxmlformats.org/officeDocument/2006/relationships/hyperlink" Target="consultantplus://offline/ref=ED2F5D3858BE6E8E303E1EB191A4EE87944E8AD5889F9DBD025F022662B0C029A15C1A42D0F0AA2D29d9N" TargetMode="External"/><Relationship Id="rId60" Type="http://schemas.openxmlformats.org/officeDocument/2006/relationships/hyperlink" Target="consultantplus://offline/ref=ED2F5D3858BE6E8E303E1EB191A4EE87974A8ED78C949DBD025F0226622Bd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F5D3858BE6E8E303E1EB191A4EE87974E8BD68B9C9DBD025F022662B0C029A15C1A42D0F0AA2929dCN" TargetMode="External"/><Relationship Id="rId14" Type="http://schemas.openxmlformats.org/officeDocument/2006/relationships/hyperlink" Target="consultantplus://offline/ref=ED2F5D3858BE6E8E303E1EB191A4EE87944C8AD28C9E9DBD025F022662B0C029A15C1A42D0F0AA2B29d3N" TargetMode="External"/><Relationship Id="rId22" Type="http://schemas.openxmlformats.org/officeDocument/2006/relationships/hyperlink" Target="consultantplus://offline/ref=ED2F5D3858BE6E8E303E1EB191A4EE87944F89D08C959DBD025F022662B0C029A15C1A42D0F0AA2929d2N" TargetMode="External"/><Relationship Id="rId27" Type="http://schemas.openxmlformats.org/officeDocument/2006/relationships/hyperlink" Target="consultantplus://offline/ref=ED2F5D3858BE6E8E303E1EB191A4EE87944E8AD5889F9DBD025F022662B0C029A15C1A42D0F0AA2829d2N" TargetMode="External"/><Relationship Id="rId30" Type="http://schemas.openxmlformats.org/officeDocument/2006/relationships/hyperlink" Target="consultantplus://offline/ref=ED2F5D3858BE6E8E303E1EB191A4EE87974E88D18A9D9DBD025F022662B0C029A15C1A42D0F0AA2829dAN" TargetMode="External"/><Relationship Id="rId35" Type="http://schemas.openxmlformats.org/officeDocument/2006/relationships/hyperlink" Target="consultantplus://offline/ref=ED2F5D3858BE6E8E303E1EB191A4EE87974E88D18A9D9DBD025F022662B0C029A15C1A42D0F0AA2829dDN" TargetMode="External"/><Relationship Id="rId43" Type="http://schemas.openxmlformats.org/officeDocument/2006/relationships/hyperlink" Target="consultantplus://offline/ref=ED2F5D3858BE6E8E303E1EB191A4EE87944A8FDD8E9C9DBD025F022662B0C029A15C1A42D0F0AA2929d3N" TargetMode="External"/><Relationship Id="rId48" Type="http://schemas.openxmlformats.org/officeDocument/2006/relationships/hyperlink" Target="consultantplus://offline/ref=ED2F5D3858BE6E8E303E1EB191A4EE87974C80DC889F9DBD025F022662B0C029A15C1A42D0F0AA2829dEN" TargetMode="External"/><Relationship Id="rId56" Type="http://schemas.openxmlformats.org/officeDocument/2006/relationships/hyperlink" Target="consultantplus://offline/ref=ED2F5D3858BE6E8E303E1EB191A4EE87944C8AD58E9A9DBD025F0226622Bd0N" TargetMode="External"/><Relationship Id="rId8" Type="http://schemas.openxmlformats.org/officeDocument/2006/relationships/hyperlink" Target="consultantplus://offline/ref=ED2F5D3858BE6E8E303E1EB191A4EE87974E88D18A9D9DBD025F022662B0C029A15C1A42D0F0AA2929dCN" TargetMode="External"/><Relationship Id="rId51" Type="http://schemas.openxmlformats.org/officeDocument/2006/relationships/hyperlink" Target="consultantplus://offline/ref=ED2F5D3858BE6E8E303E1EB191A4EE87974E88D18A9D9DBD025F022662B0C029A15C1A42D0F0AA2829d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2F5D3858BE6E8E303E1EB191A4EE87974C80DC889F9DBD025F022662B0C029A15C1A42D0F0AA2929dCN" TargetMode="External"/><Relationship Id="rId17" Type="http://schemas.openxmlformats.org/officeDocument/2006/relationships/hyperlink" Target="consultantplus://offline/ref=ED2F5D3858BE6E8E303E1EB191A4EE87944F89D08C959DBD025F022662B0C029A15C1A42D0F0AA2929dCN" TargetMode="External"/><Relationship Id="rId25" Type="http://schemas.openxmlformats.org/officeDocument/2006/relationships/hyperlink" Target="consultantplus://offline/ref=ED2F5D3858BE6E8E303E1EB191A4EE87944E8AD5889F9DBD025F022662B0C029A15C1A42D0F0AA2829dFN" TargetMode="External"/><Relationship Id="rId33" Type="http://schemas.openxmlformats.org/officeDocument/2006/relationships/hyperlink" Target="consultantplus://offline/ref=ED2F5D3858BE6E8E303E1EB191A4EE87944E8AD5889F9DBD025F022662B0C029A15C1A42D0F0AA2A29dEN" TargetMode="External"/><Relationship Id="rId38" Type="http://schemas.openxmlformats.org/officeDocument/2006/relationships/hyperlink" Target="consultantplus://offline/ref=ED2F5D3858BE6E8E303E1EB191A4EE87944C88D48F9A9DBD025F0226622Bd0N" TargetMode="External"/><Relationship Id="rId46" Type="http://schemas.openxmlformats.org/officeDocument/2006/relationships/hyperlink" Target="consultantplus://offline/ref=ED2F5D3858BE6E8E303E1EB191A4EE87974F8FD48C9A9DBD025F022662B0C029A15C1A42D0F0AA2829d9N" TargetMode="External"/><Relationship Id="rId59" Type="http://schemas.openxmlformats.org/officeDocument/2006/relationships/hyperlink" Target="consultantplus://offline/ref=ED2F5D3858BE6E8E303E1EB191A4EE87944F89D08C959DBD025F022662B0C029A15C1A42D0F0AA2B29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2018-03-27T13:29:00Z</dcterms:created>
  <dcterms:modified xsi:type="dcterms:W3CDTF">2018-03-27T13:30:00Z</dcterms:modified>
</cp:coreProperties>
</file>