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1124DC" w:rsidRPr="00311BD6" w:rsidTr="00DC6C9F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/>
            </w:tblPr>
            <w:tblGrid>
              <w:gridCol w:w="2054"/>
              <w:gridCol w:w="7857"/>
            </w:tblGrid>
            <w:tr w:rsidR="001124DC" w:rsidRPr="00311BD6" w:rsidTr="00DC6C9F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1124DC" w:rsidRPr="007E59AF" w:rsidRDefault="001124DC" w:rsidP="00DC6C9F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7E59AF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8080" cy="1010285"/>
                        <wp:effectExtent l="19050" t="0" r="0" b="0"/>
                        <wp:docPr id="27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1124DC" w:rsidRPr="007E59AF" w:rsidRDefault="001124DC" w:rsidP="00DC6C9F">
                  <w:pPr>
                    <w:pStyle w:val="a7"/>
                    <w:rPr>
                      <w:sz w:val="20"/>
                      <w:szCs w:val="20"/>
                    </w:rPr>
                  </w:pPr>
                  <w:r w:rsidRPr="007E59AF">
                    <w:rPr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1124DC" w:rsidRPr="007E59AF" w:rsidRDefault="001124DC" w:rsidP="00DC6C9F">
                  <w:pPr>
                    <w:pStyle w:val="a7"/>
                    <w:rPr>
                      <w:sz w:val="20"/>
                      <w:szCs w:val="20"/>
                    </w:rPr>
                  </w:pPr>
                  <w:r w:rsidRPr="007E59AF">
                    <w:rPr>
                      <w:sz w:val="20"/>
                      <w:szCs w:val="20"/>
                    </w:rPr>
                    <w:t xml:space="preserve">Адрес местонахождения: 127137, </w:t>
                  </w:r>
                  <w:r w:rsidR="00311BD6">
                    <w:rPr>
                      <w:sz w:val="20"/>
                      <w:szCs w:val="20"/>
                    </w:rPr>
                    <w:t xml:space="preserve"> </w:t>
                  </w:r>
                  <w:r w:rsidRPr="007E59AF">
                    <w:rPr>
                      <w:sz w:val="20"/>
                      <w:szCs w:val="20"/>
                    </w:rPr>
                    <w:t xml:space="preserve">г. </w:t>
                  </w:r>
                  <w:proofErr w:type="gramStart"/>
                  <w:r w:rsidRPr="007E59AF">
                    <w:rPr>
                      <w:sz w:val="20"/>
                      <w:szCs w:val="20"/>
                    </w:rPr>
                    <w:t xml:space="preserve">Москва, ул. Правды, д. 24, стр.4 </w:t>
                  </w:r>
                  <w:proofErr w:type="gramEnd"/>
                </w:p>
                <w:p w:rsidR="001124DC" w:rsidRPr="007E59AF" w:rsidRDefault="001124DC" w:rsidP="00DC6C9F">
                  <w:pPr>
                    <w:pStyle w:val="a7"/>
                    <w:rPr>
                      <w:sz w:val="20"/>
                      <w:szCs w:val="20"/>
                    </w:rPr>
                  </w:pPr>
                  <w:r w:rsidRPr="007E59AF">
                    <w:rPr>
                      <w:sz w:val="20"/>
                      <w:szCs w:val="20"/>
                    </w:rPr>
                    <w:t>Для корреспонденции: 127137,</w:t>
                  </w:r>
                  <w:r w:rsidR="00311BD6">
                    <w:rPr>
                      <w:sz w:val="20"/>
                      <w:szCs w:val="20"/>
                    </w:rPr>
                    <w:t xml:space="preserve"> </w:t>
                  </w:r>
                  <w:r w:rsidRPr="007E59AF">
                    <w:rPr>
                      <w:sz w:val="20"/>
                      <w:szCs w:val="20"/>
                    </w:rPr>
                    <w:t>г. Москва, а/я 46</w:t>
                  </w:r>
                </w:p>
                <w:p w:rsidR="001124DC" w:rsidRPr="007E59AF" w:rsidRDefault="001124DC" w:rsidP="00DC6C9F">
                  <w:pPr>
                    <w:pStyle w:val="a7"/>
                    <w:rPr>
                      <w:sz w:val="20"/>
                      <w:szCs w:val="20"/>
                    </w:rPr>
                  </w:pPr>
                  <w:r w:rsidRPr="007E59AF">
                    <w:rPr>
                      <w:sz w:val="20"/>
                      <w:szCs w:val="20"/>
                    </w:rPr>
                    <w:t>ИНН 7707698826, КПП 771401001</w:t>
                  </w:r>
                </w:p>
                <w:p w:rsidR="001124DC" w:rsidRPr="007E59AF" w:rsidRDefault="001124DC" w:rsidP="00DC6C9F">
                  <w:pPr>
                    <w:pStyle w:val="a7"/>
                    <w:rPr>
                      <w:sz w:val="20"/>
                      <w:szCs w:val="20"/>
                    </w:rPr>
                  </w:pPr>
                  <w:r w:rsidRPr="007E59AF">
                    <w:rPr>
                      <w:sz w:val="20"/>
                      <w:szCs w:val="20"/>
                    </w:rPr>
                    <w:t>ОГРН 1097746103443</w:t>
                  </w:r>
                </w:p>
                <w:p w:rsidR="001124DC" w:rsidRPr="007E59AF" w:rsidRDefault="001124DC" w:rsidP="00DC6C9F">
                  <w:pPr>
                    <w:pStyle w:val="a7"/>
                    <w:rPr>
                      <w:sz w:val="20"/>
                      <w:szCs w:val="20"/>
                    </w:rPr>
                  </w:pPr>
                  <w:r w:rsidRPr="007E59AF">
                    <w:rPr>
                      <w:sz w:val="20"/>
                      <w:szCs w:val="20"/>
                    </w:rPr>
                    <w:t xml:space="preserve">Тел: (495) 532-61-59 </w:t>
                  </w:r>
                  <w:proofErr w:type="gramStart"/>
                  <w:r w:rsidRPr="007E59AF">
                    <w:rPr>
                      <w:sz w:val="20"/>
                      <w:szCs w:val="20"/>
                    </w:rPr>
                    <w:t>многоканальный</w:t>
                  </w:r>
                  <w:proofErr w:type="gramEnd"/>
                </w:p>
                <w:p w:rsidR="001124DC" w:rsidRPr="007E59AF" w:rsidRDefault="001124DC" w:rsidP="00DC6C9F">
                  <w:pPr>
                    <w:pStyle w:val="a5"/>
                    <w:rPr>
                      <w:sz w:val="20"/>
                      <w:szCs w:val="20"/>
                    </w:rPr>
                  </w:pPr>
                  <w:r w:rsidRPr="007E59AF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7E59AF">
                    <w:rPr>
                      <w:sz w:val="20"/>
                      <w:szCs w:val="20"/>
                    </w:rPr>
                    <w:t>-</w:t>
                  </w:r>
                  <w:r w:rsidRPr="007E59AF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7E59AF">
                    <w:rPr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7E59AF">
                      <w:rPr>
                        <w:rStyle w:val="a9"/>
                        <w:sz w:val="20"/>
                        <w:szCs w:val="20"/>
                        <w:lang w:val="en-US"/>
                      </w:rPr>
                      <w:t>info</w:t>
                    </w:r>
                    <w:r w:rsidRPr="007E59AF">
                      <w:rPr>
                        <w:rStyle w:val="a9"/>
                        <w:sz w:val="20"/>
                        <w:szCs w:val="20"/>
                      </w:rPr>
                      <w:t>@</w:t>
                    </w:r>
                    <w:proofErr w:type="spellStart"/>
                    <w:r w:rsidRPr="007E59AF">
                      <w:rPr>
                        <w:rStyle w:val="a9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7E59AF">
                      <w:rPr>
                        <w:rStyle w:val="a9"/>
                        <w:sz w:val="20"/>
                        <w:szCs w:val="20"/>
                      </w:rPr>
                      <w:t>.</w:t>
                    </w:r>
                    <w:proofErr w:type="spellStart"/>
                    <w:r w:rsidRPr="007E59AF">
                      <w:rPr>
                        <w:rStyle w:val="a9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1124DC" w:rsidRPr="007E59AF" w:rsidRDefault="001124DC" w:rsidP="00DC6C9F">
                  <w:pPr>
                    <w:pStyle w:val="a5"/>
                    <w:rPr>
                      <w:sz w:val="20"/>
                      <w:szCs w:val="20"/>
                      <w:lang w:val="en-US"/>
                    </w:rPr>
                  </w:pPr>
                  <w:r w:rsidRPr="007E59AF">
                    <w:rPr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7E59AF">
                      <w:rPr>
                        <w:rStyle w:val="a9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1124DC" w:rsidRPr="007E59AF" w:rsidRDefault="001124DC" w:rsidP="00DC6C9F">
            <w:pPr>
              <w:pStyle w:val="a5"/>
              <w:spacing w:before="60" w:after="60"/>
              <w:rPr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1124DC" w:rsidRPr="007E59AF" w:rsidRDefault="001124DC" w:rsidP="00DC6C9F">
            <w:pPr>
              <w:pStyle w:val="a5"/>
              <w:spacing w:before="60" w:after="60"/>
              <w:rPr>
                <w:lang w:val="en-US"/>
              </w:rPr>
            </w:pPr>
          </w:p>
        </w:tc>
      </w:tr>
      <w:tr w:rsidR="001124DC" w:rsidRPr="007E59AF" w:rsidTr="00DC6C9F">
        <w:trPr>
          <w:trHeight w:val="33"/>
        </w:trPr>
        <w:tc>
          <w:tcPr>
            <w:tcW w:w="10457" w:type="dxa"/>
            <w:gridSpan w:val="2"/>
            <w:vAlign w:val="center"/>
          </w:tcPr>
          <w:p w:rsidR="001124DC" w:rsidRPr="007E59AF" w:rsidRDefault="001B2C9A" w:rsidP="00DC6C9F">
            <w:pPr>
              <w:pStyle w:val="a7"/>
              <w:tabs>
                <w:tab w:val="right" w:pos="9674"/>
              </w:tabs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</w:r>
            <w:r w:rsidRPr="001B2C9A">
              <w:rPr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1124DC" w:rsidRPr="007E59AF" w:rsidRDefault="001124DC" w:rsidP="001124DC">
      <w:pPr>
        <w:spacing w:before="60" w:after="6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64411B" w:rsidRDefault="006159B8" w:rsidP="0061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59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XIV Всероссийский конгресс </w:t>
      </w:r>
    </w:p>
    <w:p w:rsidR="006159B8" w:rsidRDefault="00EA112B" w:rsidP="0061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6159B8" w:rsidRPr="006159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Корпоративное управление: правовое регулирование 2021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1124DC" w:rsidRDefault="001124DC" w:rsidP="006159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59AF">
        <w:rPr>
          <w:rFonts w:ascii="Times New Roman" w:hAnsi="Times New Roman" w:cs="Times New Roman"/>
          <w:sz w:val="32"/>
          <w:szCs w:val="32"/>
        </w:rPr>
        <w:t>Программа</w:t>
      </w:r>
    </w:p>
    <w:p w:rsidR="006159B8" w:rsidRPr="007E59AF" w:rsidRDefault="006159B8" w:rsidP="006159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33A2" w:rsidRPr="008F21E5" w:rsidRDefault="001124DC" w:rsidP="008F2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B8">
        <w:rPr>
          <w:rFonts w:ascii="Times New Roman" w:hAnsi="Times New Roman" w:cs="Times New Roman"/>
          <w:b/>
          <w:sz w:val="28"/>
          <w:szCs w:val="28"/>
        </w:rPr>
        <w:t xml:space="preserve">Модуль 1 (18 мая, 2021г., время </w:t>
      </w:r>
      <w:proofErr w:type="spellStart"/>
      <w:r w:rsidRPr="006159B8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Pr="006159B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363"/>
      </w:tblGrid>
      <w:tr w:rsidR="00EB33A2" w:rsidRPr="00A00E5A" w:rsidTr="006159B8">
        <w:tc>
          <w:tcPr>
            <w:tcW w:w="1560" w:type="dxa"/>
            <w:shd w:val="clear" w:color="auto" w:fill="D9D9D9"/>
          </w:tcPr>
          <w:p w:rsidR="00EB33A2" w:rsidRPr="00A00E5A" w:rsidRDefault="00D1159A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33A2" w:rsidRPr="00A00E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124DC" w:rsidRPr="00A00E5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4DC" w:rsidRPr="00A00E5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363" w:type="dxa"/>
          </w:tcPr>
          <w:p w:rsidR="002305FC" w:rsidRPr="00A00E5A" w:rsidRDefault="002305FC" w:rsidP="004A7C72">
            <w:pPr>
              <w:shd w:val="clear" w:color="auto" w:fill="FFFFFF"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00E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Проблемные вопросы обеспечения деятельности единоличного исполнительного органа хозяйственного общества.</w:t>
            </w:r>
          </w:p>
          <w:p w:rsidR="002305FC" w:rsidRPr="00A00E5A" w:rsidRDefault="002305FC" w:rsidP="004A7C72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О «тонких моментах» оптимизации компетенции ЕИО и СД.</w:t>
            </w:r>
          </w:p>
          <w:p w:rsidR="002305FC" w:rsidRPr="00A00E5A" w:rsidRDefault="002305FC" w:rsidP="004A7C72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 xml:space="preserve">Кто и как выдвигает кандидата на пост ЕИО для избрания на </w:t>
            </w:r>
            <w:proofErr w:type="gramStart"/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внеочередном</w:t>
            </w:r>
            <w:proofErr w:type="gramEnd"/>
            <w:r w:rsidRPr="00A00E5A">
              <w:rPr>
                <w:rFonts w:ascii="Times New Roman" w:hAnsi="Times New Roman" w:cs="Times New Roman"/>
                <w:sz w:val="24"/>
                <w:szCs w:val="24"/>
              </w:rPr>
              <w:t xml:space="preserve"> ОСА?</w:t>
            </w:r>
          </w:p>
          <w:p w:rsidR="002305FC" w:rsidRPr="00A00E5A" w:rsidRDefault="002305FC" w:rsidP="004A7C72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Основные регулятивные задачи положения о генеральном директоре.</w:t>
            </w:r>
          </w:p>
          <w:p w:rsidR="002305FC" w:rsidRPr="00A00E5A" w:rsidRDefault="002305FC" w:rsidP="004A7C72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Когда вновь избранный ЕИО обретает право руководить компанией?</w:t>
            </w:r>
          </w:p>
          <w:p w:rsidR="002305FC" w:rsidRPr="00A00E5A" w:rsidRDefault="002305FC" w:rsidP="004A7C72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Кто официально представляет работодателя в отношениях с ЕИО: ПСД, СД, основное общество?</w:t>
            </w:r>
          </w:p>
          <w:p w:rsidR="002305FC" w:rsidRPr="00A00E5A" w:rsidRDefault="002305FC" w:rsidP="004A7C72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Кто издает приказ об увольнении ЕИО, полномочия которого прекращены решением компетентного органа управления?</w:t>
            </w:r>
          </w:p>
          <w:p w:rsidR="002305FC" w:rsidRPr="00A00E5A" w:rsidRDefault="002305FC" w:rsidP="004A7C72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Истек срок полномочий ЕИО в силу устава. ЕИО утрачивает полномочия?</w:t>
            </w:r>
          </w:p>
          <w:p w:rsidR="002305FC" w:rsidRPr="00A00E5A" w:rsidRDefault="002305FC" w:rsidP="004A7C72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 xml:space="preserve">Природа договора между АО и ЕИО: </w:t>
            </w:r>
            <w:proofErr w:type="gramStart"/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, сделка, комбинация? Договор с ЕИО как сделка с заинтересованностью.</w:t>
            </w:r>
          </w:p>
          <w:p w:rsidR="002305FC" w:rsidRPr="00A00E5A" w:rsidRDefault="002305FC" w:rsidP="004A7C72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Нового ЕИО «немного обхитрили» (обещали щедрое вознаграждение, но в тексте договора к подписанию, все не так, подписывать отказывается): что делать?</w:t>
            </w:r>
          </w:p>
          <w:p w:rsidR="002305FC" w:rsidRPr="00A00E5A" w:rsidRDefault="002305FC" w:rsidP="004A7C72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Что лучше утверждать на заседании СД: полный текст договора с ЕИО или основные условия?</w:t>
            </w:r>
          </w:p>
          <w:p w:rsidR="002305FC" w:rsidRPr="00A00E5A" w:rsidRDefault="002305FC" w:rsidP="004A7C72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Резонно ли включать в штатное расписание указание на конкретную сумму должностного оклада ЕИО?</w:t>
            </w:r>
          </w:p>
          <w:p w:rsidR="002305FC" w:rsidRPr="00A00E5A" w:rsidRDefault="002305FC" w:rsidP="004A7C72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Может ли ЕИО премировать себя сам: уроки судебной практики.</w:t>
            </w:r>
          </w:p>
          <w:p w:rsidR="002305FC" w:rsidRPr="00A00E5A" w:rsidRDefault="002305FC" w:rsidP="004A7C72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 xml:space="preserve">ЕИО подал заявление «по </w:t>
            </w:r>
            <w:proofErr w:type="gramStart"/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собственному</w:t>
            </w:r>
            <w:proofErr w:type="gramEnd"/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»: ноль реакции. Что делать?</w:t>
            </w:r>
          </w:p>
          <w:p w:rsidR="002305FC" w:rsidRPr="00A00E5A" w:rsidRDefault="002305FC" w:rsidP="004A7C72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proofErr w:type="gramEnd"/>
            <w:r w:rsidRPr="00A00E5A">
              <w:rPr>
                <w:rFonts w:ascii="Times New Roman" w:hAnsi="Times New Roman" w:cs="Times New Roman"/>
                <w:sz w:val="24"/>
                <w:szCs w:val="24"/>
              </w:rPr>
              <w:t xml:space="preserve"> ЕИО»: основные модели.</w:t>
            </w:r>
          </w:p>
          <w:p w:rsidR="002305FC" w:rsidRPr="00A00E5A" w:rsidRDefault="002305FC" w:rsidP="004A7C72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Внедоговорные формы делегирования полномочий ЕИО (тайны «генеральной доверенности», институт временного ЕИО, ЭЦП, факсимиле подписи, полномочия «явствуют из обстановки» и др.)</w:t>
            </w:r>
          </w:p>
          <w:p w:rsidR="002305FC" w:rsidRPr="00A00E5A" w:rsidRDefault="002305FC" w:rsidP="004A7C72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Тренды судебной практики по косвенным искам (о возмещении убытков) против ЕИО.</w:t>
            </w:r>
          </w:p>
          <w:p w:rsidR="002305FC" w:rsidRPr="00A00E5A" w:rsidRDefault="002305FC" w:rsidP="004A7C72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E5A">
              <w:rPr>
                <w:rFonts w:ascii="Times New Roman" w:hAnsi="Times New Roman" w:cs="Times New Roman"/>
                <w:sz w:val="24"/>
                <w:szCs w:val="24"/>
              </w:rPr>
              <w:t xml:space="preserve">Может ли регуляторная база непубличного </w:t>
            </w:r>
            <w:proofErr w:type="spellStart"/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хозобщества</w:t>
            </w:r>
            <w:proofErr w:type="spellEnd"/>
            <w:r w:rsidRPr="00A00E5A">
              <w:rPr>
                <w:rFonts w:ascii="Times New Roman" w:hAnsi="Times New Roman" w:cs="Times New Roman"/>
                <w:sz w:val="24"/>
                <w:szCs w:val="24"/>
              </w:rPr>
              <w:t xml:space="preserve"> защитить ЕИО от </w:t>
            </w:r>
            <w:proofErr w:type="spellStart"/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гринмейлерских</w:t>
            </w:r>
            <w:proofErr w:type="spellEnd"/>
            <w:r w:rsidRPr="00A00E5A">
              <w:rPr>
                <w:rFonts w:ascii="Times New Roman" w:hAnsi="Times New Roman" w:cs="Times New Roman"/>
                <w:sz w:val="24"/>
                <w:szCs w:val="24"/>
              </w:rPr>
              <w:t xml:space="preserve"> атак?</w:t>
            </w:r>
            <w:proofErr w:type="gramEnd"/>
          </w:p>
          <w:p w:rsidR="000B0B1B" w:rsidRPr="00A00E5A" w:rsidRDefault="000B0B1B" w:rsidP="004A7C72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Осипенко О.В. – </w:t>
            </w:r>
            <w:r w:rsidRPr="00A00E5A">
              <w:rPr>
                <w:rFonts w:ascii="Times New Roman" w:hAnsi="Times New Roman" w:cs="Times New Roman"/>
                <w:i/>
                <w:sz w:val="24"/>
                <w:szCs w:val="24"/>
              </w:rPr>
              <w:t>д.э.н., профессор, генеральный директор консалтинговой компании «</w:t>
            </w:r>
            <w:proofErr w:type="spellStart"/>
            <w:r w:rsidRPr="00A00E5A">
              <w:rPr>
                <w:rFonts w:ascii="Times New Roman" w:hAnsi="Times New Roman" w:cs="Times New Roman"/>
                <w:i/>
                <w:sz w:val="24"/>
                <w:szCs w:val="24"/>
              </w:rPr>
              <w:t>Ринкон-гамма</w:t>
            </w:r>
            <w:proofErr w:type="spellEnd"/>
            <w:r w:rsidRPr="00A00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эксперт по вопросам совершенствования корпоративного управления, формирования и реструктурирования холдингов, корпоративного контроля, а также защиты компаний от недружественного </w:t>
            </w:r>
            <w:r w:rsidRPr="00A00E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поглощения и корпоративного шантажа (28-летний опыт консалтинга); </w:t>
            </w:r>
          </w:p>
          <w:p w:rsidR="000B0B1B" w:rsidRPr="00A00E5A" w:rsidRDefault="000B0B1B" w:rsidP="004A7C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представлял </w:t>
            </w:r>
            <w:proofErr w:type="spellStart"/>
            <w:r w:rsidRPr="00A00E5A">
              <w:rPr>
                <w:rFonts w:ascii="Times New Roman" w:hAnsi="Times New Roman" w:cs="Times New Roman"/>
                <w:i/>
                <w:sz w:val="24"/>
                <w:szCs w:val="24"/>
              </w:rPr>
              <w:t>Росимущество</w:t>
            </w:r>
            <w:proofErr w:type="spellEnd"/>
            <w:r w:rsidRPr="00A00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качестве члена совета директоров и члена ревизионной комиссии акционерных обществ со 100%-ным участием Российской Федерации, в том числе, был членом совета директоров 13 АО, председателем со</w:t>
            </w:r>
            <w:r w:rsidR="00DB3C8F" w:rsidRPr="00A00E5A">
              <w:rPr>
                <w:rFonts w:ascii="Times New Roman" w:hAnsi="Times New Roman" w:cs="Times New Roman"/>
                <w:i/>
                <w:sz w:val="24"/>
                <w:szCs w:val="24"/>
              </w:rPr>
              <w:t>вета директоров 3АО</w:t>
            </w:r>
            <w:r w:rsidR="00BE5421" w:rsidRPr="00A00E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B33A2" w:rsidRPr="00A00E5A" w:rsidTr="006159B8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EB33A2" w:rsidRPr="00A00E5A" w:rsidRDefault="00D1159A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124DC" w:rsidRPr="00A00E5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EB33A2" w:rsidRPr="00A00E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24DC" w:rsidRPr="00A00E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EB33A2" w:rsidRPr="00A00E5A" w:rsidRDefault="00EB33A2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0E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EB33A2" w:rsidRPr="00A00E5A" w:rsidRDefault="00EB33A2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E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D1159A" w:rsidRPr="00A00E5A" w:rsidTr="006159B8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D1159A" w:rsidRPr="00A00E5A" w:rsidRDefault="00D1159A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8363" w:type="dxa"/>
            <w:shd w:val="clear" w:color="auto" w:fill="D9D9D9"/>
          </w:tcPr>
          <w:p w:rsidR="00D1159A" w:rsidRPr="00A00E5A" w:rsidRDefault="00D1159A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1159A" w:rsidRPr="00A00E5A" w:rsidTr="006159B8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159A" w:rsidRPr="00A00E5A" w:rsidRDefault="00D1159A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D94238" w:rsidRPr="00A00E5A">
              <w:rPr>
                <w:rFonts w:ascii="Times New Roman" w:hAnsi="Times New Roman" w:cs="Times New Roman"/>
                <w:sz w:val="24"/>
                <w:szCs w:val="24"/>
              </w:rPr>
              <w:t>0 – 17.15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A" w:rsidRPr="00AE0B4C" w:rsidRDefault="00D1159A" w:rsidP="004A7C7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B4C">
              <w:rPr>
                <w:rFonts w:ascii="Times New Roman" w:hAnsi="Times New Roman" w:cs="Times New Roman"/>
                <w:b/>
                <w:sz w:val="28"/>
                <w:szCs w:val="28"/>
              </w:rPr>
              <w:t>Раскрытие информации</w:t>
            </w:r>
            <w:r w:rsidR="00DF2F29" w:rsidRPr="00AE0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эмитентами</w:t>
            </w:r>
            <w:r w:rsidR="00AC1D57" w:rsidRPr="00AE0B4C">
              <w:rPr>
                <w:rFonts w:ascii="Times New Roman" w:hAnsi="Times New Roman" w:cs="Times New Roman"/>
                <w:b/>
                <w:sz w:val="28"/>
                <w:szCs w:val="28"/>
              </w:rPr>
              <w:t>: новые правила в 2021г.</w:t>
            </w:r>
          </w:p>
          <w:p w:rsidR="0073734F" w:rsidRPr="00A00E5A" w:rsidRDefault="0073734F" w:rsidP="004A7C72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Новый порядок раскрытия информации эмитентами ценных бумаг с 01 октября 2021г:</w:t>
            </w:r>
          </w:p>
          <w:p w:rsidR="00DF2F29" w:rsidRPr="00A00E5A" w:rsidRDefault="00DF2F29" w:rsidP="004A7C72">
            <w:pPr>
              <w:pStyle w:val="a3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- изменение требований к объему раскрываемой информации;</w:t>
            </w:r>
          </w:p>
          <w:p w:rsidR="0073734F" w:rsidRPr="00A00E5A" w:rsidRDefault="0073734F" w:rsidP="004A7C72">
            <w:pPr>
              <w:pStyle w:val="a3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- исключение требования по раскрытию несущественной для инвесторов информации;</w:t>
            </w:r>
          </w:p>
          <w:p w:rsidR="0073734F" w:rsidRPr="00A00E5A" w:rsidRDefault="0073734F" w:rsidP="004A7C72">
            <w:pPr>
              <w:pStyle w:val="a3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- новые методики расчета показателей финансовой деятельности;</w:t>
            </w:r>
          </w:p>
          <w:p w:rsidR="0073734F" w:rsidRPr="00A00E5A" w:rsidRDefault="0073734F" w:rsidP="004A7C72">
            <w:pPr>
              <w:pStyle w:val="a3"/>
              <w:tabs>
                <w:tab w:val="left" w:pos="5219"/>
              </w:tabs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- новые сроки подачи отчета эмитента;</w:t>
            </w: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734F" w:rsidRPr="00A00E5A" w:rsidRDefault="0073734F" w:rsidP="004A7C72">
            <w:pPr>
              <w:pStyle w:val="a3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- раскрытие консолидированной отчетности;</w:t>
            </w:r>
          </w:p>
          <w:p w:rsidR="00DF2F29" w:rsidRPr="00A00E5A" w:rsidRDefault="00DF2F29" w:rsidP="004A7C72">
            <w:pPr>
              <w:pStyle w:val="a3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- уточнение перечня лиц, которые не предоставляют консолидированную/ бухгалтерскую отчетность в рамках раскрытия.</w:t>
            </w:r>
          </w:p>
          <w:p w:rsidR="00D1159A" w:rsidRPr="00A00E5A" w:rsidRDefault="00D1159A" w:rsidP="004A7C72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Эмитенты, которые обязаны раскрывать консолидированную финансовую отчётность в соответствии с законодательством о рынке ценных бумаг.</w:t>
            </w:r>
          </w:p>
          <w:p w:rsidR="00D1159A" w:rsidRPr="00A00E5A" w:rsidRDefault="00D1159A" w:rsidP="004A7C72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 о сделках с заинтересованностью и существенных сделках с учетом новых требований к раскрытию.</w:t>
            </w:r>
          </w:p>
          <w:p w:rsidR="00D1159A" w:rsidRPr="00A00E5A" w:rsidRDefault="00D1159A" w:rsidP="004A7C72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Случаи, в которых инсайдерская информация не подлежит раскрытию или предоставлению и (или) подлежит раскрытию или предоставлению в ограниченных составе и (или) объеме.</w:t>
            </w:r>
            <w:proofErr w:type="gramEnd"/>
          </w:p>
          <w:p w:rsidR="00D1159A" w:rsidRPr="00A00E5A" w:rsidRDefault="00D1159A" w:rsidP="004A7C72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законодательства в области закрытия информации.</w:t>
            </w:r>
          </w:p>
          <w:p w:rsidR="00D1159A" w:rsidRPr="00A00E5A" w:rsidRDefault="00D1159A" w:rsidP="004A7C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Оленьков</w:t>
            </w:r>
            <w:proofErr w:type="spellEnd"/>
            <w:r w:rsidRPr="00A00E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Д.Н. – </w:t>
            </w:r>
            <w:r w:rsidRPr="00A00E5A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Центра раскрытия корпоративной информации Интерфакс, член Совета директоров ПАРТАД, ведущий эксперт в области раскрытия информации, участник разработки новой редакции Поло</w:t>
            </w:r>
            <w:r w:rsidR="000F5106" w:rsidRPr="00A00E5A">
              <w:rPr>
                <w:rFonts w:ascii="Times New Roman" w:hAnsi="Times New Roman" w:cs="Times New Roman"/>
                <w:i/>
                <w:sz w:val="24"/>
                <w:szCs w:val="24"/>
              </w:rPr>
              <w:t>жения о раскрытии информации</w:t>
            </w:r>
            <w:r w:rsidRPr="00A00E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1159A" w:rsidRPr="007E59AF" w:rsidTr="006159B8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159A" w:rsidRPr="00A00E5A" w:rsidRDefault="00D94238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5A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  <w:r w:rsidR="00D1159A" w:rsidRPr="00A00E5A"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C" w:rsidRPr="00A00E5A" w:rsidRDefault="00AE0B4C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0E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D1159A" w:rsidRPr="007E59AF" w:rsidRDefault="00AE0B4C" w:rsidP="004A7C7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E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D1159A" w:rsidRPr="007E59AF" w:rsidRDefault="00D1159A" w:rsidP="003D7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EB33A2" w:rsidRPr="007E59AF" w:rsidRDefault="00EB33A2" w:rsidP="003D7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1124DC" w:rsidRPr="007E59AF" w:rsidRDefault="001124DC" w:rsidP="003D7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C4269D" w:rsidRPr="008F21E5" w:rsidRDefault="001124DC" w:rsidP="001124DC">
      <w:pPr>
        <w:pStyle w:val="3"/>
        <w:spacing w:before="0" w:beforeAutospacing="0" w:after="0" w:afterAutospacing="0" w:line="308" w:lineRule="atLeast"/>
        <w:jc w:val="center"/>
        <w:rPr>
          <w:sz w:val="28"/>
          <w:szCs w:val="28"/>
        </w:rPr>
      </w:pPr>
      <w:r w:rsidRPr="008F21E5">
        <w:rPr>
          <w:sz w:val="28"/>
          <w:szCs w:val="28"/>
        </w:rPr>
        <w:t xml:space="preserve">Модуль 2 (19 мая, 2021г., время </w:t>
      </w:r>
      <w:proofErr w:type="spellStart"/>
      <w:r w:rsidRPr="008F21E5">
        <w:rPr>
          <w:sz w:val="28"/>
          <w:szCs w:val="28"/>
        </w:rPr>
        <w:t>мск</w:t>
      </w:r>
      <w:proofErr w:type="spellEnd"/>
      <w:r w:rsidRPr="008F21E5">
        <w:rPr>
          <w:sz w:val="28"/>
          <w:szCs w:val="28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363"/>
      </w:tblGrid>
      <w:tr w:rsidR="00036192" w:rsidRPr="00450976" w:rsidTr="008F21E5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6192" w:rsidRPr="00450976" w:rsidRDefault="00036192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13.00 – 1</w:t>
            </w:r>
            <w:r w:rsidR="00125E3A" w:rsidRPr="00450976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3A" w:rsidRPr="00450976" w:rsidRDefault="00125E3A" w:rsidP="00125E3A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50976">
              <w:rPr>
                <w:b/>
                <w:color w:val="000000"/>
                <w:sz w:val="28"/>
                <w:szCs w:val="28"/>
              </w:rPr>
              <w:t>Изменения в корпоративном законодательстве </w:t>
            </w:r>
            <w:r w:rsidRPr="00450976">
              <w:rPr>
                <w:b/>
                <w:sz w:val="28"/>
                <w:szCs w:val="28"/>
              </w:rPr>
              <w:t>2020-2021</w:t>
            </w:r>
            <w:r w:rsidRPr="00450976">
              <w:rPr>
                <w:b/>
                <w:color w:val="000000"/>
                <w:sz w:val="28"/>
                <w:szCs w:val="28"/>
              </w:rPr>
              <w:t> годов и перспективы до 2022 года.</w:t>
            </w:r>
          </w:p>
          <w:p w:rsidR="00125E3A" w:rsidRPr="00450976" w:rsidRDefault="00125E3A" w:rsidP="00125E3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изменению нормативно-правового регулирования в корпоративной сфере (в том числе в связи с распространением COVID-19).</w:t>
            </w:r>
          </w:p>
          <w:p w:rsidR="00125E3A" w:rsidRPr="00450976" w:rsidRDefault="00125E3A" w:rsidP="00125E3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нормативно-правовых актов за </w:t>
            </w: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г.:</w:t>
            </w:r>
          </w:p>
          <w:p w:rsidR="00125E3A" w:rsidRPr="00450976" w:rsidRDefault="00125E3A" w:rsidP="00125E3A">
            <w:pPr>
              <w:pStyle w:val="a3"/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установление особенностей регулирования корпоративных отношений в 2021 году, приостановление действия положений отдельных законодательных актов РФ;</w:t>
            </w:r>
          </w:p>
          <w:p w:rsidR="00125E3A" w:rsidRPr="00450976" w:rsidRDefault="00125E3A" w:rsidP="00125E3A">
            <w:pPr>
              <w:pStyle w:val="a3"/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Федеральный закон от 18.03.2020 № 50-ФЗ «О приобретении Правительством РФ у Центрального банка РФ обыкновенных акций </w:t>
            </w:r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публичного акционерного общества «Сбербанк России» и признании утратившим силу отдельных положений законодательных актов РФ» (поправки касательно возможности заочного принятия решений на общих собраниях участников хозяйственных обществ);</w:t>
            </w:r>
          </w:p>
          <w:p w:rsidR="00125E3A" w:rsidRPr="00450976" w:rsidRDefault="00125E3A" w:rsidP="00125E3A">
            <w:pPr>
              <w:pStyle w:val="a3"/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общих собраний акционеров в 2021г.</w:t>
            </w:r>
          </w:p>
          <w:p w:rsidR="00036192" w:rsidRPr="00450976" w:rsidRDefault="00125E3A" w:rsidP="00CC5CAE">
            <w:pPr>
              <w:pStyle w:val="a4"/>
              <w:shd w:val="clear" w:color="auto" w:fill="FFFFFF"/>
              <w:spacing w:before="60" w:beforeAutospacing="0" w:after="60" w:afterAutospacing="0"/>
              <w:jc w:val="both"/>
              <w:rPr>
                <w:rFonts w:ascii="Roboto" w:hAnsi="Roboto"/>
                <w:color w:val="282828"/>
                <w:sz w:val="21"/>
                <w:szCs w:val="21"/>
              </w:rPr>
            </w:pPr>
            <w:r w:rsidRPr="00450976">
              <w:rPr>
                <w:b/>
                <w:i/>
              </w:rPr>
              <w:t>Варварин А.В.</w:t>
            </w:r>
            <w:r w:rsidRPr="00450976">
              <w:rPr>
                <w:i/>
              </w:rPr>
              <w:t> – </w:t>
            </w:r>
            <w:r w:rsidR="00CC5CAE" w:rsidRPr="00450976">
              <w:rPr>
                <w:i/>
              </w:rPr>
              <w:t>з</w:t>
            </w:r>
            <w:r w:rsidR="00CC5CAE" w:rsidRPr="00450976">
              <w:rPr>
                <w:rFonts w:eastAsiaTheme="minorHAnsi"/>
                <w:i/>
                <w:color w:val="000000"/>
                <w:lang w:eastAsia="en-US"/>
              </w:rPr>
              <w:t xml:space="preserve">аслуженный юрист Российской Федерации; Статс-секретарь –  вице-президент Российского союза промышленников и предпринимателей (РСПП) по правовому регулированию и </w:t>
            </w:r>
            <w:proofErr w:type="spellStart"/>
            <w:r w:rsidR="00CC5CAE" w:rsidRPr="00450976">
              <w:rPr>
                <w:rFonts w:eastAsiaTheme="minorHAnsi"/>
                <w:i/>
                <w:color w:val="000000"/>
                <w:lang w:eastAsia="en-US"/>
              </w:rPr>
              <w:t>правоприменению</w:t>
            </w:r>
            <w:proofErr w:type="spellEnd"/>
            <w:r w:rsidR="00CC5CAE" w:rsidRPr="00450976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</w:tr>
      <w:tr w:rsidR="00036192" w:rsidRPr="00450976" w:rsidTr="008F21E5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6192" w:rsidRPr="00450976" w:rsidRDefault="00125E3A" w:rsidP="004A7C7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13.45</w:t>
            </w:r>
            <w:r w:rsidR="00036192" w:rsidRPr="00450976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C" w:rsidRPr="00450976" w:rsidRDefault="00AE0B4C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09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036192" w:rsidRPr="00450976" w:rsidRDefault="00AE0B4C" w:rsidP="004A7C7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9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D1159A" w:rsidRPr="00450976" w:rsidTr="008F21E5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D1159A" w:rsidRPr="00450976" w:rsidRDefault="00125E3A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D1159A" w:rsidRPr="0045097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8363" w:type="dxa"/>
            <w:shd w:val="clear" w:color="auto" w:fill="D9D9D9"/>
          </w:tcPr>
          <w:p w:rsidR="00D1159A" w:rsidRPr="00450976" w:rsidRDefault="00D1159A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1159A" w:rsidRPr="00450976" w:rsidTr="008F21E5">
        <w:trPr>
          <w:trHeight w:val="274"/>
        </w:trPr>
        <w:tc>
          <w:tcPr>
            <w:tcW w:w="1560" w:type="dxa"/>
            <w:shd w:val="clear" w:color="auto" w:fill="D9D9D9"/>
          </w:tcPr>
          <w:p w:rsidR="00D1159A" w:rsidRPr="00450976" w:rsidRDefault="009220BC" w:rsidP="00040A70">
            <w:pPr>
              <w:pStyle w:val="a3"/>
              <w:numPr>
                <w:ilvl w:val="1"/>
                <w:numId w:val="17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59A" w:rsidRPr="00450976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D94238" w:rsidRPr="00450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159A" w:rsidRPr="00450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E3A" w:rsidRPr="004509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040A70" w:rsidRPr="00450976" w:rsidRDefault="00040A70" w:rsidP="00040A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976">
              <w:rPr>
                <w:rFonts w:ascii="Times New Roman" w:hAnsi="Times New Roman" w:cs="Times New Roman"/>
                <w:b/>
                <w:sz w:val="28"/>
                <w:szCs w:val="28"/>
              </w:rPr>
              <w:t>Обзор некоторых изменений в корпоративном законодательстве</w:t>
            </w:r>
            <w:r w:rsidR="0092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0976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  <w:r w:rsidR="0092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0976">
              <w:rPr>
                <w:rFonts w:ascii="Times New Roman" w:hAnsi="Times New Roman" w:cs="Times New Roman"/>
                <w:b/>
                <w:sz w:val="28"/>
                <w:szCs w:val="28"/>
              </w:rPr>
              <w:t>годов: рынок ценных бумаг.</w:t>
            </w:r>
          </w:p>
          <w:p w:rsidR="00125E3A" w:rsidRPr="00450976" w:rsidRDefault="00125E3A" w:rsidP="00125E3A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Приостановление действия положений отдельных законодательных актов РФ.</w:t>
            </w:r>
          </w:p>
          <w:p w:rsidR="00125E3A" w:rsidRPr="00450976" w:rsidRDefault="00125E3A" w:rsidP="00125E3A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Обзор нормативно-правовых актов за 2020-2021г.:</w:t>
            </w:r>
          </w:p>
          <w:p w:rsidR="00125E3A" w:rsidRPr="00450976" w:rsidRDefault="00125E3A" w:rsidP="00125E3A">
            <w:pPr>
              <w:pStyle w:val="a3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комплексная поддержка рынка микрофинансирования;</w:t>
            </w:r>
          </w:p>
          <w:p w:rsidR="00125E3A" w:rsidRPr="00450976" w:rsidRDefault="00125E3A" w:rsidP="00125E3A">
            <w:pPr>
              <w:pStyle w:val="a3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снижение регуляторной и надзорной нагрузки в связи с действиями системных факторов, обусловленных распространением </w:t>
            </w:r>
            <w:proofErr w:type="spellStart"/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 (COVID-19);</w:t>
            </w:r>
          </w:p>
          <w:p w:rsidR="00125E3A" w:rsidRPr="00450976" w:rsidRDefault="00125E3A" w:rsidP="00125E3A">
            <w:pPr>
              <w:pStyle w:val="a3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сроки рассмотрения документов, представленных для госконтроля за приобретением крупных пакетов акций ПАО.</w:t>
            </w:r>
          </w:p>
          <w:p w:rsidR="00125E3A" w:rsidRPr="00450976" w:rsidRDefault="00125E3A" w:rsidP="00125E3A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Упрощение и сокращение сроков процедуры эмиссии акций и иных эмиссионных ценных бумаг, изменение правил взаимодействия между эмитентами, биржей, владельцами облигаций и их представителей.</w:t>
            </w:r>
          </w:p>
          <w:p w:rsidR="00125E3A" w:rsidRPr="00450976" w:rsidRDefault="00125E3A" w:rsidP="00125E3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вопросы предоставления эмиссионных документов в Банк России в электронном виде.</w:t>
            </w:r>
          </w:p>
          <w:p w:rsidR="00125E3A" w:rsidRPr="00450976" w:rsidRDefault="00125E3A" w:rsidP="00125E3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порядка допуска ценных бумаг к организованным торгам.</w:t>
            </w:r>
          </w:p>
          <w:p w:rsidR="00125E3A" w:rsidRPr="00450976" w:rsidRDefault="00125E3A" w:rsidP="00125E3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требования к проспектам ценных бумаг.</w:t>
            </w:r>
          </w:p>
          <w:p w:rsidR="00125E3A" w:rsidRPr="00450976" w:rsidRDefault="00125E3A" w:rsidP="00125E3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выпусков акций, подлежащих размещению при учрежден</w:t>
            </w:r>
            <w:proofErr w:type="gramStart"/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АО</w:t>
            </w:r>
            <w:proofErr w:type="gramEnd"/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5E3A" w:rsidRPr="00450976" w:rsidRDefault="00125E3A" w:rsidP="00125E3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условий, при которых в ходе эмиссии не требуется регистрация проспекта ценных бумаг. Основания для регистрации проспекта в ходе эмиссии (новации).</w:t>
            </w:r>
          </w:p>
          <w:p w:rsidR="00125E3A" w:rsidRPr="00450976" w:rsidRDefault="00125E3A" w:rsidP="00125E3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порядка допуска и обращения иностранных ценных бумаг на территории РФ.</w:t>
            </w:r>
          </w:p>
          <w:p w:rsidR="00125E3A" w:rsidRPr="00450976" w:rsidRDefault="00125E3A" w:rsidP="00125E3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Споры, возникающие в сфере оборота долей участия и акций.</w:t>
            </w:r>
          </w:p>
          <w:p w:rsidR="00D1159A" w:rsidRPr="00450976" w:rsidRDefault="00125E3A" w:rsidP="00125E3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509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Авакян</w:t>
            </w:r>
            <w:proofErr w:type="spellEnd"/>
            <w:r w:rsidRPr="004509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Е.Г.</w:t>
            </w:r>
            <w:r w:rsidRPr="00450976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50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 исполнительный директор НП «Содействие Развитию Корпоративного Законодательства», советник Адвокатского бюро «Егоров, </w:t>
            </w:r>
            <w:proofErr w:type="spellStart"/>
            <w:r w:rsidRPr="00450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Пугинский</w:t>
            </w:r>
            <w:proofErr w:type="spellEnd"/>
            <w:r w:rsidRPr="00450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Афанасьев и партнеры», действительный государственный советник юстиции 2 класса (по согласованию).</w:t>
            </w:r>
          </w:p>
        </w:tc>
      </w:tr>
      <w:tr w:rsidR="00D1159A" w:rsidRPr="00450976" w:rsidTr="008F21E5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159A" w:rsidRPr="00450976" w:rsidRDefault="00D94238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5E3A" w:rsidRPr="0045097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D1159A" w:rsidRPr="00450976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 w:rsidR="00125E3A" w:rsidRPr="004509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C" w:rsidRPr="00450976" w:rsidRDefault="00AE0B4C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09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D1159A" w:rsidRPr="00450976" w:rsidRDefault="00AE0B4C" w:rsidP="004A7C7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9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D94238" w:rsidRPr="00450976" w:rsidTr="008F21E5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D94238" w:rsidRPr="00450976" w:rsidRDefault="00D94238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8363" w:type="dxa"/>
            <w:shd w:val="clear" w:color="auto" w:fill="D9D9D9"/>
          </w:tcPr>
          <w:p w:rsidR="00D94238" w:rsidRPr="00450976" w:rsidRDefault="00D94238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94238" w:rsidRPr="00450976" w:rsidTr="008F21E5">
        <w:trPr>
          <w:trHeight w:val="408"/>
        </w:trPr>
        <w:tc>
          <w:tcPr>
            <w:tcW w:w="1560" w:type="dxa"/>
            <w:shd w:val="clear" w:color="auto" w:fill="D9D9D9"/>
          </w:tcPr>
          <w:p w:rsidR="00D94238" w:rsidRPr="00450976" w:rsidRDefault="00D94238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8363" w:type="dxa"/>
          </w:tcPr>
          <w:p w:rsidR="00D94238" w:rsidRPr="00450976" w:rsidRDefault="00D94238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976">
              <w:rPr>
                <w:rFonts w:ascii="Times New Roman" w:hAnsi="Times New Roman" w:cs="Times New Roman"/>
                <w:b/>
                <w:sz w:val="28"/>
                <w:szCs w:val="28"/>
              </w:rPr>
              <w:t>Корпоративные споры 2021.</w:t>
            </w:r>
          </w:p>
          <w:p w:rsidR="00D94238" w:rsidRPr="00450976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ведения корпоративных споров: типичные ошибки, рекомендации.</w:t>
            </w:r>
          </w:p>
          <w:p w:rsidR="00D94238" w:rsidRPr="00450976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подходы, связанные с оспариванием решений органов </w:t>
            </w:r>
            <w:r w:rsidRPr="0045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в А</w:t>
            </w:r>
            <w:proofErr w:type="gramStart"/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О и ООО</w:t>
            </w:r>
            <w:proofErr w:type="gramEnd"/>
            <w:r w:rsidRPr="00450976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(участников и советов директоров).</w:t>
            </w:r>
          </w:p>
          <w:p w:rsidR="00D94238" w:rsidRPr="00450976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Споры о доступе акционеров к информации.</w:t>
            </w:r>
          </w:p>
          <w:p w:rsidR="00D94238" w:rsidRPr="00450976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снятия «корпоративной вуали» в судебной практике. </w:t>
            </w:r>
          </w:p>
          <w:p w:rsidR="00D94238" w:rsidRPr="00450976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 xml:space="preserve">Солидарная ответственность в силу совершения сделки в результате обязательного указания или согласия основного общества. </w:t>
            </w:r>
          </w:p>
          <w:p w:rsidR="00D94238" w:rsidRPr="00450976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Привлечение основного общества к ответственности в рамках законодательства о банкротстве.</w:t>
            </w:r>
          </w:p>
          <w:p w:rsidR="00D94238" w:rsidRPr="00450976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Иски об исключении участников ООО и акционеров из состава совладельцев.</w:t>
            </w:r>
          </w:p>
          <w:p w:rsidR="00D94238" w:rsidRPr="00450976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Иски о понуждении проведения ВОСА.</w:t>
            </w:r>
          </w:p>
          <w:p w:rsidR="00D94238" w:rsidRPr="00450976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Проблема исковой давности.</w:t>
            </w:r>
          </w:p>
          <w:p w:rsidR="00D94238" w:rsidRPr="00450976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Некоторые процессуальные особенности рассмотрения корпоративных споров.</w:t>
            </w:r>
          </w:p>
          <w:p w:rsidR="00D94238" w:rsidRPr="00450976" w:rsidRDefault="00AE0B4C" w:rsidP="004A7C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Михеева </w:t>
            </w:r>
            <w:r w:rsidR="00BE5421" w:rsidRPr="00450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Л.Ю.</w:t>
            </w:r>
            <w:r w:rsidRPr="00450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450976">
              <w:rPr>
                <w:rFonts w:ascii="Times New Roman" w:hAnsi="Times New Roman" w:cs="Times New Roman"/>
                <w:i/>
                <w:sz w:val="24"/>
                <w:szCs w:val="24"/>
              </w:rPr>
              <w:t>– </w:t>
            </w:r>
            <w:proofErr w:type="spellStart"/>
            <w:r w:rsidR="00BE5421" w:rsidRPr="004509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д.ю.н</w:t>
            </w:r>
            <w:proofErr w:type="spellEnd"/>
            <w:r w:rsidR="00BE5421" w:rsidRPr="004509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., профессор, заслуженный юрист Российской Федерации, </w:t>
            </w:r>
            <w:r w:rsidR="00BE5421" w:rsidRPr="00450976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Общественной палаты Российской Федерации, председатель совета (руководитель) ФГБНУ «Исследовательский центр частного права имени С.С.</w:t>
            </w:r>
            <w:r w:rsidRPr="00450976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BE5421" w:rsidRPr="00450976"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при Президенте Российской Федерации».</w:t>
            </w:r>
          </w:p>
        </w:tc>
      </w:tr>
      <w:tr w:rsidR="00D94238" w:rsidRPr="00450976" w:rsidTr="008F21E5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4238" w:rsidRPr="00450976" w:rsidRDefault="00D94238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17.15 – 17.30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C" w:rsidRPr="00450976" w:rsidRDefault="00AE0B4C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09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D94238" w:rsidRPr="00450976" w:rsidRDefault="00AE0B4C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D94238" w:rsidRPr="00450976" w:rsidRDefault="00D94238" w:rsidP="001124DC">
      <w:pPr>
        <w:pStyle w:val="3"/>
        <w:spacing w:before="0" w:beforeAutospacing="0" w:after="0" w:afterAutospacing="0" w:line="308" w:lineRule="atLeast"/>
        <w:jc w:val="center"/>
        <w:rPr>
          <w:sz w:val="32"/>
          <w:szCs w:val="32"/>
        </w:rPr>
      </w:pPr>
    </w:p>
    <w:p w:rsidR="00036192" w:rsidRPr="00450976" w:rsidRDefault="00D1159A" w:rsidP="00AE0B4C">
      <w:pPr>
        <w:pStyle w:val="3"/>
        <w:spacing w:before="0" w:beforeAutospacing="0" w:after="0" w:afterAutospacing="0" w:line="308" w:lineRule="atLeast"/>
        <w:jc w:val="center"/>
        <w:rPr>
          <w:sz w:val="28"/>
          <w:szCs w:val="28"/>
        </w:rPr>
      </w:pPr>
      <w:r w:rsidRPr="00450976">
        <w:rPr>
          <w:sz w:val="28"/>
          <w:szCs w:val="28"/>
        </w:rPr>
        <w:t xml:space="preserve">Модуль 3 (20 мая, 2021г., время </w:t>
      </w:r>
      <w:proofErr w:type="spellStart"/>
      <w:r w:rsidRPr="00450976">
        <w:rPr>
          <w:sz w:val="28"/>
          <w:szCs w:val="28"/>
        </w:rPr>
        <w:t>мск</w:t>
      </w:r>
      <w:proofErr w:type="spellEnd"/>
      <w:r w:rsidRPr="00450976">
        <w:rPr>
          <w:sz w:val="28"/>
          <w:szCs w:val="28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363"/>
      </w:tblGrid>
      <w:tr w:rsidR="00036192" w:rsidRPr="00450976" w:rsidTr="00AE0B4C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6192" w:rsidRPr="00450976" w:rsidRDefault="00E57DA4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036192" w:rsidRPr="0045097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4" w:rsidRPr="00450976" w:rsidRDefault="00E57DA4" w:rsidP="00E57DA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509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Процессуальные особенности корпоративных споров.</w:t>
            </w:r>
          </w:p>
          <w:p w:rsidR="00E57DA4" w:rsidRPr="00450976" w:rsidRDefault="00E57DA4" w:rsidP="00E57DA4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Судебная </w:t>
            </w:r>
            <w:proofErr w:type="gramStart"/>
            <w:r w:rsidRPr="00450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компетенция</w:t>
            </w:r>
            <w:proofErr w:type="gramEnd"/>
            <w:r w:rsidRPr="00450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какие суды рассматривают корпоративные споры?</w:t>
            </w:r>
          </w:p>
          <w:p w:rsidR="00E57DA4" w:rsidRPr="00450976" w:rsidRDefault="00E57DA4" w:rsidP="00E57DA4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Производные иски по корпоративным спорам - требования о взыскании убытков и оспаривание сделок по искам участников корпорации. Право нового участника на иск против старых нарушений. Исковая давность. </w:t>
            </w:r>
          </w:p>
          <w:p w:rsidR="00E57DA4" w:rsidRPr="00450976" w:rsidRDefault="00E57DA4" w:rsidP="00E57DA4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Коллективные иски - как участникам собраться в судебных процессах по корпоративным </w:t>
            </w:r>
            <w:proofErr w:type="gramStart"/>
            <w:r w:rsidRPr="00450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спорам</w:t>
            </w:r>
            <w:proofErr w:type="gramEnd"/>
            <w:r w:rsidRPr="00450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450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</w:t>
            </w:r>
            <w:proofErr w:type="gramEnd"/>
            <w:r w:rsidRPr="00450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последствия от неприсоединения к иску. Коллективное ведение дела.</w:t>
            </w:r>
          </w:p>
          <w:p w:rsidR="00036192" w:rsidRPr="00450976" w:rsidRDefault="00E57DA4" w:rsidP="004A7C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Ерохова М.А.</w:t>
            </w:r>
            <w:r w:rsidRPr="00450976">
              <w:rPr>
                <w:rFonts w:ascii="Times New Roman" w:hAnsi="Times New Roman" w:cs="Times New Roman"/>
                <w:i/>
                <w:sz w:val="24"/>
                <w:szCs w:val="24"/>
              </w:rPr>
              <w:t> – </w:t>
            </w:r>
            <w:proofErr w:type="spellStart"/>
            <w:r w:rsidRPr="00450976">
              <w:rPr>
                <w:rFonts w:ascii="Times New Roman" w:hAnsi="Times New Roman" w:cs="Times New Roman"/>
                <w:i/>
                <w:sz w:val="24"/>
                <w:szCs w:val="24"/>
              </w:rPr>
              <w:t>к.ю.н</w:t>
            </w:r>
            <w:proofErr w:type="spellEnd"/>
            <w:r w:rsidRPr="00450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заведующая кафедрой гражданского и арбитражного процесса Московской высшей школы социальных и экономических наук, доцент </w:t>
            </w:r>
            <w:proofErr w:type="gramStart"/>
            <w:r w:rsidRPr="00450976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Департамента дисциплин частного права Факультета права</w:t>
            </w:r>
            <w:proofErr w:type="gramEnd"/>
            <w:r w:rsidRPr="00450976">
              <w:rPr>
                <w:rFonts w:ascii="Times New Roman" w:hAnsi="Times New Roman" w:cs="Times New Roman"/>
                <w:i/>
                <w:sz w:val="24"/>
                <w:szCs w:val="24"/>
              </w:rPr>
              <w:t> НИУ ВШЭ, LL.M, адвокат.</w:t>
            </w:r>
          </w:p>
        </w:tc>
      </w:tr>
      <w:tr w:rsidR="00036192" w:rsidRPr="00450976" w:rsidTr="00AE0B4C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6192" w:rsidRPr="00450976" w:rsidRDefault="00E57DA4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D94238" w:rsidRPr="004509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C" w:rsidRPr="00450976" w:rsidRDefault="00AE0B4C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09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036192" w:rsidRPr="00450976" w:rsidRDefault="00AE0B4C" w:rsidP="004A7C72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D94238" w:rsidRPr="00450976" w:rsidTr="00AE0B4C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D94238" w:rsidRPr="00450976" w:rsidRDefault="00E57DA4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D94238" w:rsidRPr="0045097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8363" w:type="dxa"/>
            <w:shd w:val="clear" w:color="auto" w:fill="D9D9D9"/>
          </w:tcPr>
          <w:p w:rsidR="00D94238" w:rsidRPr="00450976" w:rsidRDefault="00D94238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94238" w:rsidRPr="00450976" w:rsidTr="00AE0B4C">
        <w:trPr>
          <w:trHeight w:val="408"/>
        </w:trPr>
        <w:tc>
          <w:tcPr>
            <w:tcW w:w="1560" w:type="dxa"/>
            <w:shd w:val="clear" w:color="auto" w:fill="D9D9D9"/>
          </w:tcPr>
          <w:p w:rsidR="00D94238" w:rsidRPr="00450976" w:rsidRDefault="00E57DA4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2F15" w:rsidRPr="004509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D94238" w:rsidRPr="0045097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2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238" w:rsidRPr="0045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F15" w:rsidRPr="004509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3" w:type="dxa"/>
          </w:tcPr>
          <w:p w:rsidR="00E57DA4" w:rsidRPr="00450976" w:rsidRDefault="00E57DA4" w:rsidP="00E57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976">
              <w:rPr>
                <w:rFonts w:ascii="Times New Roman" w:hAnsi="Times New Roman" w:cs="Times New Roman"/>
                <w:b/>
                <w:sz w:val="28"/>
                <w:szCs w:val="28"/>
              </w:rPr>
              <w:t>Корпоративный договор 2021</w:t>
            </w:r>
          </w:p>
          <w:p w:rsidR="00E57DA4" w:rsidRPr="00450976" w:rsidRDefault="00E57DA4" w:rsidP="00E57DA4">
            <w:pPr>
              <w:shd w:val="clear" w:color="auto" w:fill="FFFFFF"/>
              <w:spacing w:before="60" w:after="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976">
              <w:rPr>
                <w:rFonts w:ascii="Times New Roman" w:hAnsi="Times New Roman" w:cs="Times New Roman"/>
                <w:b/>
                <w:sz w:val="28"/>
                <w:szCs w:val="28"/>
              </w:rPr>
              <w:t>(правовые вопросы заключения корпоративного договора).</w:t>
            </w:r>
          </w:p>
          <w:p w:rsidR="00E57DA4" w:rsidRPr="00450976" w:rsidRDefault="00E57DA4" w:rsidP="00E57DA4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Соглашения акционеров и участников ООО с учетом новой редакции ГК РФ: перспективы.</w:t>
            </w:r>
          </w:p>
          <w:p w:rsidR="00E57DA4" w:rsidRPr="00450976" w:rsidRDefault="00E57DA4" w:rsidP="00E57DA4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 xml:space="preserve">Стороны договора (участие общества; участие третьих лиц; залогодержатель акций (доли) как сторона договора; менеджеры общества). </w:t>
            </w:r>
            <w:r w:rsidRPr="00450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Правовые последствия изменения размера доли участия, принадлежащей стороне договора.</w:t>
            </w:r>
          </w:p>
          <w:p w:rsidR="00E57DA4" w:rsidRPr="00450976" w:rsidRDefault="00E57DA4" w:rsidP="00E57DA4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соглашения акционеров и участников ООО и </w:t>
            </w:r>
            <w:r w:rsidRPr="0045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учредительных документов компании.  </w:t>
            </w:r>
          </w:p>
          <w:p w:rsidR="00E57DA4" w:rsidRPr="00450976" w:rsidRDefault="00E57DA4" w:rsidP="00E57DA4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признания </w:t>
            </w:r>
            <w:proofErr w:type="gramStart"/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450976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органов управления.</w:t>
            </w:r>
          </w:p>
          <w:p w:rsidR="00E57DA4" w:rsidRPr="00450976" w:rsidRDefault="00E57DA4" w:rsidP="00E57DA4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соглашениях акционеров и участников ООО самого общества как стороны договора. </w:t>
            </w:r>
          </w:p>
          <w:p w:rsidR="00E57DA4" w:rsidRPr="00450976" w:rsidRDefault="00E57DA4" w:rsidP="00E57DA4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Договоры об осуществлении права голосования (допустимое содержание). </w:t>
            </w:r>
          </w:p>
          <w:p w:rsidR="00E57DA4" w:rsidRPr="00450976" w:rsidRDefault="00E57DA4" w:rsidP="00E57DA4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Последствия в отношении прав других акционеров или участников.</w:t>
            </w:r>
          </w:p>
          <w:p w:rsidR="00E57DA4" w:rsidRPr="00450976" w:rsidRDefault="00E57DA4" w:rsidP="00E57DA4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Пределы свободы договора. </w:t>
            </w:r>
          </w:p>
          <w:p w:rsidR="00E57DA4" w:rsidRPr="00450976" w:rsidRDefault="00E57DA4" w:rsidP="00E57DA4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Противоречие договора интересам общества: как разрешать конфликт. Последствия нарушения корпоративного договора. </w:t>
            </w:r>
          </w:p>
          <w:p w:rsidR="00E57DA4" w:rsidRPr="00450976" w:rsidRDefault="00E57DA4" w:rsidP="00E57DA4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Коллизия правил договора с положениями закона, с положениями устава. </w:t>
            </w:r>
          </w:p>
          <w:p w:rsidR="00E57DA4" w:rsidRPr="00450976" w:rsidRDefault="00E57DA4" w:rsidP="00E57DA4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Действие договора в отношении третьих лиц.</w:t>
            </w:r>
          </w:p>
          <w:p w:rsidR="00E57DA4" w:rsidRPr="00450976" w:rsidRDefault="00E57DA4" w:rsidP="00E57DA4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Интересная судебная практика и экспертные рекомендации.</w:t>
            </w:r>
          </w:p>
          <w:p w:rsidR="00E57DA4" w:rsidRPr="00450976" w:rsidRDefault="00E57DA4" w:rsidP="00E57DA4">
            <w:pPr>
              <w:pStyle w:val="a3"/>
              <w:shd w:val="clear" w:color="auto" w:fill="FFFFFF"/>
              <w:spacing w:before="60" w:after="60" w:line="240" w:lineRule="auto"/>
              <w:contextualSpacing w:val="0"/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E57DA4" w:rsidRPr="00450976" w:rsidRDefault="00E57DA4" w:rsidP="00E57DA4">
            <w:pPr>
              <w:shd w:val="clear" w:color="auto" w:fill="FFFFFF"/>
              <w:spacing w:before="60" w:after="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97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вопросы составления корпоративного договора.</w:t>
            </w:r>
          </w:p>
          <w:p w:rsidR="00E57DA4" w:rsidRPr="00450976" w:rsidRDefault="00E57DA4" w:rsidP="00E57DA4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Разбор стандартных и нестандартных условий, включаемых в корпоративные договоры в российской и международной практике.</w:t>
            </w:r>
          </w:p>
          <w:p w:rsidR="00E57DA4" w:rsidRPr="00450976" w:rsidRDefault="00E57DA4" w:rsidP="00E57DA4">
            <w:pPr>
              <w:spacing w:before="60" w:after="60" w:line="240" w:lineRule="auto"/>
              <w:jc w:val="both"/>
            </w:pPr>
            <w:proofErr w:type="spellStart"/>
            <w:r w:rsidRPr="00450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Голощапов</w:t>
            </w:r>
            <w:proofErr w:type="spellEnd"/>
            <w:r w:rsidRPr="0045097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  <w:r w:rsidRPr="00450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А.М. – </w:t>
            </w:r>
            <w:proofErr w:type="spellStart"/>
            <w:r w:rsidRPr="00450976">
              <w:rPr>
                <w:rFonts w:ascii="Times New Roman" w:hAnsi="Times New Roman" w:cs="Times New Roman"/>
                <w:i/>
                <w:sz w:val="24"/>
                <w:szCs w:val="24"/>
              </w:rPr>
              <w:t>к.ю.н</w:t>
            </w:r>
            <w:proofErr w:type="spellEnd"/>
            <w:r w:rsidRPr="00450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управляющий партнер компании </w:t>
            </w:r>
            <w:proofErr w:type="spellStart"/>
            <w:r w:rsidRPr="00450976">
              <w:rPr>
                <w:rFonts w:ascii="Times New Roman" w:hAnsi="Times New Roman" w:cs="Times New Roman"/>
                <w:i/>
                <w:sz w:val="24"/>
                <w:szCs w:val="24"/>
              </w:rPr>
              <w:t>White</w:t>
            </w:r>
            <w:proofErr w:type="spellEnd"/>
            <w:r w:rsidRPr="004509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proofErr w:type="spellStart"/>
            <w:r w:rsidRPr="00450976">
              <w:rPr>
                <w:rFonts w:ascii="Times New Roman" w:hAnsi="Times New Roman" w:cs="Times New Roman"/>
                <w:i/>
                <w:sz w:val="24"/>
                <w:szCs w:val="24"/>
              </w:rPr>
              <w:t>tandard</w:t>
            </w:r>
            <w:proofErr w:type="spellEnd"/>
            <w:r w:rsidRPr="00450976">
              <w:rPr>
                <w:rFonts w:ascii="Times New Roman" w:hAnsi="Times New Roman" w:cs="Times New Roman"/>
                <w:i/>
                <w:sz w:val="24"/>
                <w:szCs w:val="24"/>
              </w:rPr>
              <w:t>, практикующий юрист, рецензент компании Консультант+, лектор корпоративного института ПАО Газпром. Автор более 30 монографий и публикаций в области права.</w:t>
            </w:r>
          </w:p>
        </w:tc>
      </w:tr>
      <w:tr w:rsidR="00D94238" w:rsidRPr="00450976" w:rsidTr="00AE0B4C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4238" w:rsidRPr="00450976" w:rsidRDefault="00E57DA4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15.00 </w:t>
            </w:r>
            <w:r w:rsidR="00D94238" w:rsidRPr="00450976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450976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C" w:rsidRPr="00450976" w:rsidRDefault="00AE0B4C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09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D94238" w:rsidRPr="00450976" w:rsidRDefault="00AE0B4C" w:rsidP="004A7C7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9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297462" w:rsidRPr="00C26092" w:rsidRDefault="005542A3" w:rsidP="00301B54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092">
        <w:rPr>
          <w:rFonts w:ascii="Times New Roman" w:hAnsi="Times New Roman" w:cs="Times New Roman"/>
          <w:i/>
          <w:sz w:val="20"/>
          <w:szCs w:val="20"/>
        </w:rPr>
        <w:t>*программа может быть изменена и дополнена</w:t>
      </w:r>
      <w:r w:rsidRPr="00C26092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sectPr w:rsidR="00297462" w:rsidRPr="00C26092" w:rsidSect="00FE1577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B54" w:rsidRDefault="00B25B54" w:rsidP="00682349">
      <w:pPr>
        <w:spacing w:after="0" w:line="240" w:lineRule="auto"/>
      </w:pPr>
      <w:r>
        <w:separator/>
      </w:r>
    </w:p>
  </w:endnote>
  <w:endnote w:type="continuationSeparator" w:id="1">
    <w:p w:rsidR="00B25B54" w:rsidRDefault="00B25B54" w:rsidP="0068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B54" w:rsidRDefault="00B25B54" w:rsidP="00682349">
      <w:pPr>
        <w:spacing w:after="0" w:line="240" w:lineRule="auto"/>
      </w:pPr>
      <w:r>
        <w:separator/>
      </w:r>
    </w:p>
  </w:footnote>
  <w:footnote w:type="continuationSeparator" w:id="1">
    <w:p w:rsidR="00B25B54" w:rsidRDefault="00B25B54" w:rsidP="0068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EF0"/>
    <w:multiLevelType w:val="hybridMultilevel"/>
    <w:tmpl w:val="37D0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03069"/>
    <w:multiLevelType w:val="hybridMultilevel"/>
    <w:tmpl w:val="BEE4BB86"/>
    <w:lvl w:ilvl="0" w:tplc="9C6EA646">
      <w:start w:val="1"/>
      <w:numFmt w:val="bullet"/>
      <w:lvlText w:val="•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A2BD9"/>
    <w:multiLevelType w:val="hybridMultilevel"/>
    <w:tmpl w:val="7C008C8A"/>
    <w:lvl w:ilvl="0" w:tplc="03DC7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F6782"/>
    <w:multiLevelType w:val="multilevel"/>
    <w:tmpl w:val="5A200A7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0A5826"/>
    <w:multiLevelType w:val="multilevel"/>
    <w:tmpl w:val="07E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836F5"/>
    <w:multiLevelType w:val="multilevel"/>
    <w:tmpl w:val="459C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3113D"/>
    <w:multiLevelType w:val="multilevel"/>
    <w:tmpl w:val="FE28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D30E9"/>
    <w:multiLevelType w:val="multilevel"/>
    <w:tmpl w:val="3E6C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8403E"/>
    <w:multiLevelType w:val="multilevel"/>
    <w:tmpl w:val="AE9C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C18AB"/>
    <w:multiLevelType w:val="multilevel"/>
    <w:tmpl w:val="1AE4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272332"/>
    <w:multiLevelType w:val="hybridMultilevel"/>
    <w:tmpl w:val="048A6464"/>
    <w:lvl w:ilvl="0" w:tplc="B7EE9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42018"/>
    <w:multiLevelType w:val="multilevel"/>
    <w:tmpl w:val="DA7E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CD6DA7"/>
    <w:multiLevelType w:val="multilevel"/>
    <w:tmpl w:val="E80C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A68D8"/>
    <w:multiLevelType w:val="hybridMultilevel"/>
    <w:tmpl w:val="F75C39D6"/>
    <w:lvl w:ilvl="0" w:tplc="25B29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F116A"/>
    <w:multiLevelType w:val="hybridMultilevel"/>
    <w:tmpl w:val="A174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91801"/>
    <w:multiLevelType w:val="multilevel"/>
    <w:tmpl w:val="48C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A1B09"/>
    <w:multiLevelType w:val="hybridMultilevel"/>
    <w:tmpl w:val="56D0DF4A"/>
    <w:lvl w:ilvl="0" w:tplc="AB12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  <w:num w:numId="14">
    <w:abstractNumId w:val="1"/>
  </w:num>
  <w:num w:numId="15">
    <w:abstractNumId w:val="11"/>
  </w:num>
  <w:num w:numId="16">
    <w:abstractNumId w:val="15"/>
  </w:num>
  <w:num w:numId="17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6B1"/>
    <w:rsid w:val="0000115D"/>
    <w:rsid w:val="00036192"/>
    <w:rsid w:val="00040A70"/>
    <w:rsid w:val="00042720"/>
    <w:rsid w:val="00052499"/>
    <w:rsid w:val="00057367"/>
    <w:rsid w:val="000B0B1B"/>
    <w:rsid w:val="000E2A16"/>
    <w:rsid w:val="000F5106"/>
    <w:rsid w:val="00105550"/>
    <w:rsid w:val="001124DC"/>
    <w:rsid w:val="00125E3A"/>
    <w:rsid w:val="00133D18"/>
    <w:rsid w:val="001A7B33"/>
    <w:rsid w:val="001B2C9A"/>
    <w:rsid w:val="001B7D0F"/>
    <w:rsid w:val="001C7838"/>
    <w:rsid w:val="0022036A"/>
    <w:rsid w:val="00230164"/>
    <w:rsid w:val="002305FC"/>
    <w:rsid w:val="002551AB"/>
    <w:rsid w:val="00255FBC"/>
    <w:rsid w:val="00264D2E"/>
    <w:rsid w:val="00297462"/>
    <w:rsid w:val="00297B20"/>
    <w:rsid w:val="002B5BC6"/>
    <w:rsid w:val="002D10EB"/>
    <w:rsid w:val="002E5D25"/>
    <w:rsid w:val="00301B54"/>
    <w:rsid w:val="003028E1"/>
    <w:rsid w:val="00311BD6"/>
    <w:rsid w:val="003405A0"/>
    <w:rsid w:val="003409C4"/>
    <w:rsid w:val="00377F4B"/>
    <w:rsid w:val="003B01F6"/>
    <w:rsid w:val="003B3015"/>
    <w:rsid w:val="003D7C1B"/>
    <w:rsid w:val="003E0B6D"/>
    <w:rsid w:val="003E34AC"/>
    <w:rsid w:val="00415F5E"/>
    <w:rsid w:val="004164A9"/>
    <w:rsid w:val="004262C8"/>
    <w:rsid w:val="00432513"/>
    <w:rsid w:val="00450976"/>
    <w:rsid w:val="00453BD6"/>
    <w:rsid w:val="00482874"/>
    <w:rsid w:val="00483E6B"/>
    <w:rsid w:val="0049118E"/>
    <w:rsid w:val="004A7C72"/>
    <w:rsid w:val="004B3739"/>
    <w:rsid w:val="004E3D8B"/>
    <w:rsid w:val="004F05A9"/>
    <w:rsid w:val="004F7FA7"/>
    <w:rsid w:val="00511982"/>
    <w:rsid w:val="0051393F"/>
    <w:rsid w:val="00514E1F"/>
    <w:rsid w:val="005456F1"/>
    <w:rsid w:val="00551E68"/>
    <w:rsid w:val="005542A3"/>
    <w:rsid w:val="00571BF6"/>
    <w:rsid w:val="00583878"/>
    <w:rsid w:val="00593F4D"/>
    <w:rsid w:val="005A0DF9"/>
    <w:rsid w:val="005F7DA4"/>
    <w:rsid w:val="006014C0"/>
    <w:rsid w:val="00601AA4"/>
    <w:rsid w:val="00612542"/>
    <w:rsid w:val="006156D9"/>
    <w:rsid w:val="006159B8"/>
    <w:rsid w:val="00625909"/>
    <w:rsid w:val="00631EA4"/>
    <w:rsid w:val="00637BF2"/>
    <w:rsid w:val="0064411B"/>
    <w:rsid w:val="006650AB"/>
    <w:rsid w:val="00682349"/>
    <w:rsid w:val="006D19D7"/>
    <w:rsid w:val="006E019E"/>
    <w:rsid w:val="006F3511"/>
    <w:rsid w:val="007022A1"/>
    <w:rsid w:val="007123B6"/>
    <w:rsid w:val="00712A52"/>
    <w:rsid w:val="00716136"/>
    <w:rsid w:val="0073734F"/>
    <w:rsid w:val="00771FD0"/>
    <w:rsid w:val="00785076"/>
    <w:rsid w:val="007E32B1"/>
    <w:rsid w:val="007E59AF"/>
    <w:rsid w:val="00801925"/>
    <w:rsid w:val="00807759"/>
    <w:rsid w:val="008348B0"/>
    <w:rsid w:val="00845AA8"/>
    <w:rsid w:val="00867920"/>
    <w:rsid w:val="00891857"/>
    <w:rsid w:val="008A0623"/>
    <w:rsid w:val="008A3E10"/>
    <w:rsid w:val="008B1D28"/>
    <w:rsid w:val="008B413B"/>
    <w:rsid w:val="008C378A"/>
    <w:rsid w:val="008C6EDD"/>
    <w:rsid w:val="008E768B"/>
    <w:rsid w:val="008F21E5"/>
    <w:rsid w:val="009220AF"/>
    <w:rsid w:val="009220BC"/>
    <w:rsid w:val="00934BCB"/>
    <w:rsid w:val="00936968"/>
    <w:rsid w:val="00976252"/>
    <w:rsid w:val="009802DE"/>
    <w:rsid w:val="009A7A89"/>
    <w:rsid w:val="00A00E5A"/>
    <w:rsid w:val="00A0523A"/>
    <w:rsid w:val="00A12F15"/>
    <w:rsid w:val="00A27F33"/>
    <w:rsid w:val="00A35547"/>
    <w:rsid w:val="00A62125"/>
    <w:rsid w:val="00AB7421"/>
    <w:rsid w:val="00AC143A"/>
    <w:rsid w:val="00AC1D57"/>
    <w:rsid w:val="00AC3780"/>
    <w:rsid w:val="00AE0B4C"/>
    <w:rsid w:val="00AF50FC"/>
    <w:rsid w:val="00B05D92"/>
    <w:rsid w:val="00B137E4"/>
    <w:rsid w:val="00B25B54"/>
    <w:rsid w:val="00B3569B"/>
    <w:rsid w:val="00B66C65"/>
    <w:rsid w:val="00B836B1"/>
    <w:rsid w:val="00B95F5B"/>
    <w:rsid w:val="00BB056D"/>
    <w:rsid w:val="00BB1740"/>
    <w:rsid w:val="00BB646E"/>
    <w:rsid w:val="00BC45BF"/>
    <w:rsid w:val="00BC4841"/>
    <w:rsid w:val="00BD1D93"/>
    <w:rsid w:val="00BE5421"/>
    <w:rsid w:val="00C26092"/>
    <w:rsid w:val="00C4269D"/>
    <w:rsid w:val="00C934FF"/>
    <w:rsid w:val="00C948D3"/>
    <w:rsid w:val="00CB259D"/>
    <w:rsid w:val="00CC5CAE"/>
    <w:rsid w:val="00D1159A"/>
    <w:rsid w:val="00D5111B"/>
    <w:rsid w:val="00D91012"/>
    <w:rsid w:val="00D94238"/>
    <w:rsid w:val="00DA42E0"/>
    <w:rsid w:val="00DB3C8F"/>
    <w:rsid w:val="00DC38FB"/>
    <w:rsid w:val="00DC6C9F"/>
    <w:rsid w:val="00DF0020"/>
    <w:rsid w:val="00DF2F29"/>
    <w:rsid w:val="00E07888"/>
    <w:rsid w:val="00E07F24"/>
    <w:rsid w:val="00E57DA4"/>
    <w:rsid w:val="00E7513A"/>
    <w:rsid w:val="00E849A2"/>
    <w:rsid w:val="00E91078"/>
    <w:rsid w:val="00E97DD3"/>
    <w:rsid w:val="00EA112B"/>
    <w:rsid w:val="00EB33A2"/>
    <w:rsid w:val="00EC1306"/>
    <w:rsid w:val="00EC6822"/>
    <w:rsid w:val="00ED0955"/>
    <w:rsid w:val="00ED4F83"/>
    <w:rsid w:val="00EE1597"/>
    <w:rsid w:val="00F04BEB"/>
    <w:rsid w:val="00F11B27"/>
    <w:rsid w:val="00F155BE"/>
    <w:rsid w:val="00F22640"/>
    <w:rsid w:val="00F37808"/>
    <w:rsid w:val="00FB06C4"/>
    <w:rsid w:val="00FB304E"/>
    <w:rsid w:val="00FC6D7B"/>
    <w:rsid w:val="00FE1577"/>
    <w:rsid w:val="00FE17D7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B1"/>
  </w:style>
  <w:style w:type="paragraph" w:styleId="1">
    <w:name w:val="heading 1"/>
    <w:basedOn w:val="a"/>
    <w:next w:val="a"/>
    <w:link w:val="10"/>
    <w:uiPriority w:val="9"/>
    <w:qFormat/>
    <w:rsid w:val="00BE5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4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1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6B1"/>
  </w:style>
  <w:style w:type="paragraph" w:styleId="a5">
    <w:name w:val="header"/>
    <w:basedOn w:val="a"/>
    <w:link w:val="a6"/>
    <w:rsid w:val="00DA4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A4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A4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A4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A42E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2E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11982"/>
    <w:rPr>
      <w:b/>
      <w:bCs/>
    </w:rPr>
  </w:style>
  <w:style w:type="character" w:styleId="ad">
    <w:name w:val="Emphasis"/>
    <w:basedOn w:val="a0"/>
    <w:uiPriority w:val="20"/>
    <w:qFormat/>
    <w:rsid w:val="0051198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11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Plain Text"/>
    <w:basedOn w:val="a"/>
    <w:link w:val="af"/>
    <w:uiPriority w:val="99"/>
    <w:rsid w:val="00EB33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EB33A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E5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8bf8a64b8551e1msonormal">
    <w:name w:val="228bf8a64b8551e1msonormal"/>
    <w:basedOn w:val="a"/>
    <w:rsid w:val="00E0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07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213">
          <w:blockQuote w:val="1"/>
          <w:marLeft w:val="0"/>
          <w:marRight w:val="-115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914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99287737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</cp:lastModifiedBy>
  <cp:revision>3</cp:revision>
  <dcterms:created xsi:type="dcterms:W3CDTF">2021-04-25T12:06:00Z</dcterms:created>
  <dcterms:modified xsi:type="dcterms:W3CDTF">2021-04-25T12:06:00Z</dcterms:modified>
</cp:coreProperties>
</file>