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B304" w14:textId="5A838B8A" w:rsidR="000851D7" w:rsidRDefault="000851D7" w:rsidP="00BA3055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05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038D11C4" w14:textId="77777777" w:rsidR="005F2092" w:rsidRPr="00BA3055" w:rsidRDefault="005F2092" w:rsidP="00BA3055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BA29B" w14:textId="77777777" w:rsidR="000B7EF9" w:rsidRPr="00BA3055" w:rsidRDefault="000851D7" w:rsidP="00BA3055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о проведении отбора получателя субсидии из бюджета городского округа Реутов Московской области на возмещение части затрат, связанных с выполненным ремонтом подъездов в многоквартирных домах, расположенных на территории городского округа Реутов.</w:t>
      </w:r>
    </w:p>
    <w:p w14:paraId="5239DB6A" w14:textId="77777777" w:rsidR="000851D7" w:rsidRPr="00BA3055" w:rsidRDefault="000851D7" w:rsidP="00BA3055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10A359D0" w14:textId="77777777" w:rsidR="000851D7" w:rsidRPr="00BA3055" w:rsidRDefault="00F26264" w:rsidP="00BA305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 xml:space="preserve">В 2021 году Администрацией Городского округа </w:t>
      </w:r>
      <w:r w:rsidR="009600BE" w:rsidRPr="00BA3055">
        <w:rPr>
          <w:rFonts w:ascii="Times New Roman" w:hAnsi="Times New Roman" w:cs="Times New Roman"/>
          <w:sz w:val="24"/>
          <w:szCs w:val="24"/>
        </w:rPr>
        <w:t>Реутов</w:t>
      </w:r>
      <w:r w:rsidRPr="00BA3055">
        <w:rPr>
          <w:rFonts w:ascii="Times New Roman" w:hAnsi="Times New Roman" w:cs="Times New Roman"/>
          <w:sz w:val="24"/>
          <w:szCs w:val="24"/>
        </w:rPr>
        <w:t xml:space="preserve"> проводится отбор юридических лиц, индивидуальных предпринимателей, осуществляющих управление многоквартирными домами для получения субсидии из бюджета Городского округа </w:t>
      </w:r>
      <w:r w:rsidR="009600BE" w:rsidRPr="00BA3055">
        <w:rPr>
          <w:rFonts w:ascii="Times New Roman" w:hAnsi="Times New Roman" w:cs="Times New Roman"/>
          <w:sz w:val="24"/>
          <w:szCs w:val="24"/>
        </w:rPr>
        <w:t>Реутов</w:t>
      </w:r>
      <w:r w:rsidRPr="00BA3055">
        <w:rPr>
          <w:rFonts w:ascii="Times New Roman" w:hAnsi="Times New Roman" w:cs="Times New Roman"/>
          <w:sz w:val="24"/>
          <w:szCs w:val="24"/>
        </w:rPr>
        <w:t xml:space="preserve"> Московской области на возмещение части затрат, связанных с выполненным ремонтом подъездов в многоквартирных домах, расположенных на территории Городского округа </w:t>
      </w:r>
      <w:r w:rsidR="009600BE" w:rsidRPr="00BA3055">
        <w:rPr>
          <w:rFonts w:ascii="Times New Roman" w:hAnsi="Times New Roman" w:cs="Times New Roman"/>
          <w:sz w:val="24"/>
          <w:szCs w:val="24"/>
        </w:rPr>
        <w:t>Реутов</w:t>
      </w:r>
      <w:r w:rsidRPr="00BA3055">
        <w:rPr>
          <w:rFonts w:ascii="Times New Roman" w:hAnsi="Times New Roman" w:cs="Times New Roman"/>
          <w:sz w:val="24"/>
          <w:szCs w:val="24"/>
        </w:rPr>
        <w:t xml:space="preserve">. Заявки могут быть поданы до </w:t>
      </w:r>
      <w:r w:rsidR="009600BE" w:rsidRPr="00BA3055">
        <w:rPr>
          <w:rFonts w:ascii="Times New Roman" w:hAnsi="Times New Roman" w:cs="Times New Roman"/>
          <w:sz w:val="24"/>
          <w:szCs w:val="24"/>
        </w:rPr>
        <w:t>01</w:t>
      </w:r>
      <w:r w:rsidRPr="00BA3055">
        <w:rPr>
          <w:rFonts w:ascii="Times New Roman" w:hAnsi="Times New Roman" w:cs="Times New Roman"/>
          <w:sz w:val="24"/>
          <w:szCs w:val="24"/>
        </w:rPr>
        <w:t xml:space="preserve"> декабря 2021 года в адрес Администрации Городского округа </w:t>
      </w:r>
      <w:r w:rsidR="009600BE" w:rsidRPr="00BA3055">
        <w:rPr>
          <w:rFonts w:ascii="Times New Roman" w:hAnsi="Times New Roman" w:cs="Times New Roman"/>
          <w:sz w:val="24"/>
          <w:szCs w:val="24"/>
        </w:rPr>
        <w:t>Реутов</w:t>
      </w:r>
      <w:r w:rsidRPr="00BA3055">
        <w:rPr>
          <w:rFonts w:ascii="Times New Roman" w:hAnsi="Times New Roman" w:cs="Times New Roman"/>
          <w:sz w:val="24"/>
          <w:szCs w:val="24"/>
        </w:rPr>
        <w:t xml:space="preserve">. Почтовый и фактический адрес: </w:t>
      </w:r>
      <w:r w:rsidR="009600BE" w:rsidRPr="00BA3055">
        <w:rPr>
          <w:rFonts w:ascii="Times New Roman" w:hAnsi="Times New Roman" w:cs="Times New Roman"/>
          <w:sz w:val="24"/>
          <w:szCs w:val="24"/>
        </w:rPr>
        <w:t>ул. Ленина, 27, Реутов, Московская обл., 143969</w:t>
      </w:r>
      <w:r w:rsidRPr="00BA3055">
        <w:rPr>
          <w:rFonts w:ascii="Times New Roman" w:hAnsi="Times New Roman" w:cs="Times New Roman"/>
          <w:sz w:val="24"/>
          <w:szCs w:val="24"/>
        </w:rPr>
        <w:t xml:space="preserve">. Единый телефон Администрации: +7 (495) </w:t>
      </w:r>
      <w:r w:rsidR="009600BE" w:rsidRPr="00BA3055">
        <w:rPr>
          <w:rFonts w:ascii="Times New Roman" w:hAnsi="Times New Roman" w:cs="Times New Roman"/>
          <w:sz w:val="24"/>
          <w:szCs w:val="24"/>
        </w:rPr>
        <w:t>528-32-32</w:t>
      </w:r>
      <w:r w:rsidRPr="00BA3055">
        <w:rPr>
          <w:rFonts w:ascii="Times New Roman" w:hAnsi="Times New Roman" w:cs="Times New Roman"/>
          <w:sz w:val="24"/>
          <w:szCs w:val="24"/>
        </w:rPr>
        <w:t xml:space="preserve">. Электронная почта: </w:t>
      </w:r>
      <w:r w:rsidR="009600BE" w:rsidRPr="00BA3055">
        <w:rPr>
          <w:rFonts w:ascii="Times New Roman" w:hAnsi="Times New Roman" w:cs="Times New Roman"/>
          <w:sz w:val="24"/>
          <w:szCs w:val="24"/>
        </w:rPr>
        <w:t>ujkh_reutov@mail.ru</w:t>
      </w:r>
      <w:r w:rsidRPr="00BA3055">
        <w:rPr>
          <w:rFonts w:ascii="Times New Roman" w:hAnsi="Times New Roman" w:cs="Times New Roman"/>
          <w:sz w:val="24"/>
          <w:szCs w:val="24"/>
        </w:rPr>
        <w:t xml:space="preserve">. Адрес официальной страницы: </w:t>
      </w:r>
      <w:hyperlink r:id="rId5" w:history="1">
        <w:r w:rsidR="009600BE" w:rsidRPr="00BA3055">
          <w:rPr>
            <w:rStyle w:val="a4"/>
            <w:rFonts w:ascii="Times New Roman" w:hAnsi="Times New Roman" w:cs="Times New Roman"/>
            <w:sz w:val="24"/>
            <w:szCs w:val="24"/>
          </w:rPr>
          <w:t>http://www.reutov.net/</w:t>
        </w:r>
      </w:hyperlink>
      <w:r w:rsidRPr="00BA3055">
        <w:rPr>
          <w:rFonts w:ascii="Times New Roman" w:hAnsi="Times New Roman" w:cs="Times New Roman"/>
          <w:sz w:val="24"/>
          <w:szCs w:val="24"/>
        </w:rPr>
        <w:t>.</w:t>
      </w:r>
    </w:p>
    <w:p w14:paraId="65B92E0B" w14:textId="77777777" w:rsidR="009600BE" w:rsidRPr="00BA3055" w:rsidRDefault="009600BE" w:rsidP="00BA305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0C283FA7" w14:textId="77777777" w:rsidR="009600BE" w:rsidRPr="00BA3055" w:rsidRDefault="009600BE" w:rsidP="00BA305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возмещение получателям субсидии части затрат, связанных с выполненными работами по ремонту подъездов в МКД по адресам, включенным в Адресный перечень подъездов МКД. Субсидия носит целевой характер и не может быть использована на иные цели. Результатом предоставления Субсидии является возмещение Получателю субсидии части затрат на ремонт подъездов в многоквартирных домах, находящихся в управлении Получателя.</w:t>
      </w:r>
    </w:p>
    <w:p w14:paraId="7F1EB378" w14:textId="77777777" w:rsidR="009600BE" w:rsidRPr="00BA3055" w:rsidRDefault="009600BE" w:rsidP="00BA305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57D7FF93" w14:textId="77777777" w:rsidR="009600BE" w:rsidRPr="00BA3055" w:rsidRDefault="009600BE" w:rsidP="00BA305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со статьей 78 Бюджетного кодекса Российской Федерации, 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Московской области от 17.10.2017 года № 864/38 «Об утверждении государственной программы Московской области «Формирование современной комфортной городской среды» (далее – Госпрограмма), Решением Совета депутатов городского округа Реутов № 6/2021-НА от 24.02.2021 "О бюджете городского округа Реутов Московской области на 2021 год и на плановый период 2022 и 2023 годов»</w:t>
      </w:r>
      <w:r w:rsidR="00BA3055" w:rsidRPr="00BA3055">
        <w:rPr>
          <w:rFonts w:ascii="Times New Roman" w:hAnsi="Times New Roman" w:cs="Times New Roman"/>
          <w:sz w:val="24"/>
          <w:szCs w:val="24"/>
        </w:rPr>
        <w:t>.</w:t>
      </w:r>
    </w:p>
    <w:p w14:paraId="14748358" w14:textId="77777777" w:rsidR="00BA3055" w:rsidRDefault="00BA3055" w:rsidP="00F26264">
      <w:pPr>
        <w:pStyle w:val="a3"/>
        <w:jc w:val="both"/>
      </w:pPr>
    </w:p>
    <w:p w14:paraId="54DF91BF" w14:textId="77777777" w:rsidR="00BA3055" w:rsidRDefault="00BA3055" w:rsidP="00BA3055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Финансирование работ по ремонту подъездов осуществляется в следующих пропорциях:</w:t>
      </w:r>
    </w:p>
    <w:p w14:paraId="1FE730DE" w14:textId="77777777" w:rsidR="00BA3055" w:rsidRPr="00BA3055" w:rsidRDefault="00BA3055" w:rsidP="00BA3055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A7E62" w14:textId="77777777" w:rsidR="00BA3055" w:rsidRPr="00BA3055" w:rsidRDefault="00BA3055" w:rsidP="00BA30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не менее 52,5 % - внебюджетные источники (средства Получателей субсидий, получаемые в рамках статьи «содержание жилого помещения»;</w:t>
      </w:r>
    </w:p>
    <w:p w14:paraId="5BDF1EE3" w14:textId="77777777" w:rsidR="00BA3055" w:rsidRPr="00BA3055" w:rsidRDefault="00BA3055" w:rsidP="00BA30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 xml:space="preserve">не более 47,5 % - субсидия из бюджетов Московской области и бюджета округа в пропорциях, утвержденных распоряжением Министерства экономики и финансов Московской области от 15.05.2020 № 25 РВ-102 «Об утверждении предельных уровней </w:t>
      </w:r>
      <w:proofErr w:type="spellStart"/>
      <w:r w:rsidRPr="00BA3055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BA3055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2021 год и на плановый период 2022 и 2023 годов»: </w:t>
      </w:r>
    </w:p>
    <w:p w14:paraId="19B0C788" w14:textId="77777777" w:rsidR="00BA3055" w:rsidRDefault="00BA3055" w:rsidP="00BA3055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E36774" w14:textId="77777777" w:rsidR="00BA3055" w:rsidRPr="00BA3055" w:rsidRDefault="00BA3055" w:rsidP="00BA3055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На 2021 год:</w:t>
      </w:r>
    </w:p>
    <w:p w14:paraId="080485B7" w14:textId="77777777" w:rsidR="00BA3055" w:rsidRPr="00BA3055" w:rsidRDefault="00BA3055" w:rsidP="00BA30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 xml:space="preserve">77,9 % - средства бюджета Московской области, </w:t>
      </w:r>
    </w:p>
    <w:p w14:paraId="308A7647" w14:textId="77777777" w:rsidR="00BA3055" w:rsidRPr="00BA3055" w:rsidRDefault="00BA3055" w:rsidP="00BA305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22,1 % - средства бюджета городского округа Реутов.</w:t>
      </w:r>
    </w:p>
    <w:p w14:paraId="4AE84F7E" w14:textId="77777777" w:rsidR="00BA3055" w:rsidRPr="00BA3055" w:rsidRDefault="00BA3055" w:rsidP="00BA3055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E7C79" w14:textId="77777777" w:rsidR="00BA3055" w:rsidRPr="00BA3055" w:rsidRDefault="00BA3055" w:rsidP="00BA3055">
      <w:pPr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Предельная стоимость ремонта типового подъезда, установленная государственной программой Московской области «Формирование современной комфортной городской среды», утвержденной постановлением Правительства Московской области от 17.10.2017 № 864/38 (с учетом изменений и дополнений) (по категории этажности МКД) (далее - Госпрограмма):</w:t>
      </w:r>
    </w:p>
    <w:p w14:paraId="713A16C7" w14:textId="77777777" w:rsidR="00BA3055" w:rsidRPr="00BA3055" w:rsidRDefault="00BA3055" w:rsidP="00BA305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2 - 5 этажные многоквартирные дома - 480 000 руб.;</w:t>
      </w:r>
    </w:p>
    <w:p w14:paraId="5C88D4EA" w14:textId="77777777" w:rsidR="00BA3055" w:rsidRPr="00BA3055" w:rsidRDefault="00BA3055" w:rsidP="00BA305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6 - 9 этажные многоквартирные дома - 1 300 000 руб.;</w:t>
      </w:r>
    </w:p>
    <w:p w14:paraId="085D0255" w14:textId="77777777" w:rsidR="00BA3055" w:rsidRPr="00BA3055" w:rsidRDefault="00BA3055" w:rsidP="00BA305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t>10 - 12 этажные многоквартирные дома и выше - 2 000 000 руб.</w:t>
      </w:r>
    </w:p>
    <w:p w14:paraId="732F2AE0" w14:textId="77777777" w:rsidR="00BA3055" w:rsidRDefault="00BA3055" w:rsidP="00BA3055">
      <w:pPr>
        <w:pStyle w:val="a3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0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если фактическая стоимость ремонта одного подъезда, ниже предельной стоимости ремонта типового подъезда, финансирование осуществляется за счет всех источников в вышеуказанных пропорциях. 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  </w:t>
      </w:r>
    </w:p>
    <w:p w14:paraId="738CD5D3" w14:textId="77777777" w:rsidR="00BA3055" w:rsidRDefault="00BA3055" w:rsidP="00BA305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3E2A1" w14:textId="77777777" w:rsidR="00BA3055" w:rsidRPr="00BA3055" w:rsidRDefault="00BA3055" w:rsidP="00BA3055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Устанавливаются следующие критерии отбора Получателей субсидии, которым они должны соответствовать на первое число месяца, предшествующего месяцу, в котором планируется заключение Соглашения о предоставлении субсидии из бюджета городского округа Реутов на возмещение части затрат юридическим лицам, индивидуальным предпринимателям, осуществляющим управление многоквартирными домами, связанных с выполненным ремонтом подъездов в многоквартирных домах:</w:t>
      </w:r>
    </w:p>
    <w:p w14:paraId="334A38BE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416FAD69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745C6D8F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в реестре дисквалифицированных лиц должны отсутствовать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18E3EDAE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 в совокупности превышает 50 процентов;</w:t>
      </w:r>
    </w:p>
    <w:p w14:paraId="7B21E0E2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задолженности;</w:t>
      </w:r>
    </w:p>
    <w:p w14:paraId="5DBD328A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У Получателей субсидии должна отсутствовать просроченная задолженность по возврату в бюджет округа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округа;</w:t>
      </w:r>
    </w:p>
    <w:p w14:paraId="3E48BC76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у Получателя субсидии опыта, необходимого для достижения целей предоставления субсидии;</w:t>
      </w:r>
    </w:p>
    <w:p w14:paraId="0772DD07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у Получателя субсидии кадрового состава, необходимого для достижения целей предоставления субсидии.</w:t>
      </w:r>
    </w:p>
    <w:p w14:paraId="5C960712" w14:textId="77777777" w:rsidR="00BA3055" w:rsidRPr="00BA3055" w:rsidRDefault="00BA3055" w:rsidP="00BA3055">
      <w:pPr>
        <w:pStyle w:val="a3"/>
        <w:numPr>
          <w:ilvl w:val="0"/>
          <w:numId w:val="3"/>
        </w:num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в случае расходования средств на предоставление субсидии или гранта в форме субсидии из бюджета муниципального образования Московской области получателями субсидии 1 или получателями субсидии 2 на возмещение или финансовое обеспечение затрат на ремонт подъездов осуществляется по результатам проведенного органом местного самоуправления муниципального образования Московской области отбора. Дополнительно к требованиям статьи 78 Бюджетного кодекса РФ и постановления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РФ и отдельных положений некоторых актов Правительства РФ» рекомендуется следующие критерии отбора получателей субсидии 1 или получателей субсидии 2:</w:t>
      </w:r>
    </w:p>
    <w:p w14:paraId="029A19DB" w14:textId="77777777" w:rsidR="00BA3055" w:rsidRP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 xml:space="preserve">Наличие заявки (письма) от получателя субсидии 1 или получателя субсидии 2 на предоставление субсидии или гранта в форме субсидии на возмещение или финансовое обеспечение затрат на ремонт подъездов с приложением расчета заявленной суммы, </w:t>
      </w:r>
      <w:r w:rsidRPr="00BA3055">
        <w:rPr>
          <w:rFonts w:ascii="Times New Roman" w:hAnsi="Times New Roman" w:cs="Times New Roman"/>
          <w:sz w:val="24"/>
          <w:szCs w:val="24"/>
        </w:rPr>
        <w:lastRenderedPageBreak/>
        <w:t>подтвержденной актами приемки выполненных работ по форме КС-2, 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о стоимости работ по форме КС-3</w:t>
      </w:r>
    </w:p>
    <w:p w14:paraId="6CDE91A4" w14:textId="77777777" w:rsidR="00BA3055" w:rsidRP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адресов подъездов МКД, в которых выполнен ремонт, в согласованном Адресном перечне подъездов</w:t>
      </w:r>
    </w:p>
    <w:p w14:paraId="31862B6E" w14:textId="77777777" w:rsidR="00BA3055" w:rsidRP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протокола о выборе совета МКД или уполномоченного представителя собственников помещений МКД (кроме получателей субсидий – товариществ собственников жилья, жилищных или иных специализированных потребительский кооперативов)</w:t>
      </w:r>
    </w:p>
    <w:p w14:paraId="033CE645" w14:textId="77777777" w:rsidR="00BA3055" w:rsidRP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актов комиссионной приемки выполненных работ по ремонту подъездов, в том числе с участием членов совета МКД или уполномоченных представителей собственников помещений МКД и специализированной организации, осуществляющей услуги по строительному контролю;</w:t>
      </w:r>
    </w:p>
    <w:p w14:paraId="525A873C" w14:textId="77777777" w:rsidR="00BA3055" w:rsidRP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договора у получателей субсидии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ТКО</w:t>
      </w:r>
    </w:p>
    <w:p w14:paraId="7602DC0B" w14:textId="77777777" w:rsidR="00BA3055" w:rsidRP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</w:t>
      </w:r>
    </w:p>
    <w:p w14:paraId="66C07B45" w14:textId="77777777" w:rsidR="00BA3055" w:rsidRDefault="00BA3055" w:rsidP="00BA3055">
      <w:pPr>
        <w:pStyle w:val="a3"/>
        <w:numPr>
          <w:ilvl w:val="1"/>
          <w:numId w:val="5"/>
        </w:numPr>
        <w:ind w:left="-709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A3055">
        <w:rPr>
          <w:rFonts w:ascii="Times New Roman" w:hAnsi="Times New Roman" w:cs="Times New Roman"/>
          <w:sz w:val="24"/>
          <w:szCs w:val="24"/>
        </w:rPr>
        <w:t>Наличие договора получателя субсидии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контролю.</w:t>
      </w:r>
    </w:p>
    <w:p w14:paraId="0145E7DA" w14:textId="77777777" w:rsidR="006C63B2" w:rsidRDefault="006C63B2" w:rsidP="00FA3785">
      <w:pPr>
        <w:autoSpaceDE w:val="0"/>
        <w:autoSpaceDN w:val="0"/>
        <w:adjustRightInd w:val="0"/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C4B3E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комплекта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кументов Комиссией </w:t>
      </w:r>
      <w:r w:rsidRPr="00FA3785">
        <w:rPr>
          <w:rFonts w:ascii="Times New Roman" w:eastAsia="Calibri" w:hAnsi="Times New Roman" w:cs="Times New Roman"/>
          <w:sz w:val="24"/>
          <w:szCs w:val="24"/>
        </w:rPr>
        <w:t xml:space="preserve">принимается положительное (отрицательное) решение о результатах рассмотрения Заявки. </w:t>
      </w:r>
    </w:p>
    <w:p w14:paraId="2B3F7A71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Критериями для принятия положительного решения являются:</w:t>
      </w:r>
    </w:p>
    <w:p w14:paraId="3D491C3D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- соответствие Участника отбора требованиям отбора;</w:t>
      </w:r>
    </w:p>
    <w:p w14:paraId="38CD2C2C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- представление полного комплекта документов;</w:t>
      </w:r>
    </w:p>
    <w:p w14:paraId="32246FEC" w14:textId="77777777" w:rsidR="006C63B2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- достоверность сведений, содержащихся в заявке;</w:t>
      </w:r>
    </w:p>
    <w:p w14:paraId="3AE685B4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Основанием для отказа в предоставлении Субсидии является:</w:t>
      </w:r>
    </w:p>
    <w:p w14:paraId="38A4237B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 xml:space="preserve"> - несоответствие Участника отбора критериям, непредоставление (предоставление не в полном объеме) документов, указанных;</w:t>
      </w:r>
    </w:p>
    <w:p w14:paraId="0BF1FE67" w14:textId="77777777" w:rsidR="00FA3785" w:rsidRP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- недостоверность представленной информации;</w:t>
      </w:r>
    </w:p>
    <w:p w14:paraId="5DB96B4A" w14:textId="77777777" w:rsidR="00FA3785" w:rsidRDefault="00FA3785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>- несоответствие Участника отбора иным критериям и условиям, определенным настоящим Порядком.</w:t>
      </w:r>
    </w:p>
    <w:p w14:paraId="2D55E6BA" w14:textId="77777777" w:rsidR="006C63B2" w:rsidRPr="00FA3785" w:rsidRDefault="006C63B2" w:rsidP="006C63B2">
      <w:pPr>
        <w:autoSpaceDE w:val="0"/>
        <w:autoSpaceDN w:val="0"/>
        <w:adjustRightInd w:val="0"/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81362D" w14:textId="77777777" w:rsidR="00FA3785" w:rsidRDefault="00FA3785" w:rsidP="00FA3785">
      <w:pPr>
        <w:autoSpaceDE w:val="0"/>
        <w:autoSpaceDN w:val="0"/>
        <w:adjustRightInd w:val="0"/>
        <w:spacing w:after="0" w:line="240" w:lineRule="auto"/>
        <w:ind w:left="-70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85">
        <w:rPr>
          <w:rFonts w:ascii="Times New Roman" w:eastAsia="Calibri" w:hAnsi="Times New Roman" w:cs="Times New Roman"/>
          <w:sz w:val="24"/>
          <w:szCs w:val="24"/>
        </w:rPr>
        <w:t xml:space="preserve"> В течение пяти рабочих дней после принятия положительного решения Управление ЖКХ направляет Участнику отбора - Получателю субсидии по электронной почте, указанной в заявке, проект Соглашения.</w:t>
      </w:r>
    </w:p>
    <w:p w14:paraId="1F083690" w14:textId="77777777" w:rsidR="006C63B2" w:rsidRDefault="006C63B2" w:rsidP="00FA3785">
      <w:pPr>
        <w:autoSpaceDE w:val="0"/>
        <w:autoSpaceDN w:val="0"/>
        <w:adjustRightInd w:val="0"/>
        <w:spacing w:after="0" w:line="240" w:lineRule="auto"/>
        <w:ind w:left="-70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220077" w14:textId="77777777" w:rsidR="006C63B2" w:rsidRDefault="006C63B2" w:rsidP="00FA3785">
      <w:pPr>
        <w:autoSpaceDE w:val="0"/>
        <w:autoSpaceDN w:val="0"/>
        <w:adjustRightInd w:val="0"/>
        <w:spacing w:after="0" w:line="240" w:lineRule="auto"/>
        <w:ind w:left="-70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3B2">
        <w:rPr>
          <w:rFonts w:ascii="Times New Roman" w:eastAsia="Calibri" w:hAnsi="Times New Roman" w:cs="Times New Roman"/>
          <w:sz w:val="24"/>
          <w:szCs w:val="24"/>
        </w:rPr>
        <w:t xml:space="preserve">Участник отбора в праве отозвать Заявку путем направления в письменной форме в Администрацию Городского округа </w:t>
      </w:r>
      <w:r>
        <w:rPr>
          <w:rFonts w:ascii="Times New Roman" w:eastAsia="Calibri" w:hAnsi="Times New Roman" w:cs="Times New Roman"/>
          <w:sz w:val="24"/>
          <w:szCs w:val="24"/>
        </w:rPr>
        <w:t>Реутов</w:t>
      </w:r>
      <w:r w:rsidRPr="006C63B2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заявления, написанного в произвольной форме, не позднее чем за 3 (три) рабочих дня до даты ее рассмотрения. Отзыв Заявки не препятствует её повторной подаче получателем субсидии. </w:t>
      </w:r>
    </w:p>
    <w:p w14:paraId="48789A04" w14:textId="77777777" w:rsidR="006C63B2" w:rsidRPr="00FA3785" w:rsidRDefault="006C63B2" w:rsidP="00FA3785">
      <w:pPr>
        <w:autoSpaceDE w:val="0"/>
        <w:autoSpaceDN w:val="0"/>
        <w:adjustRightInd w:val="0"/>
        <w:spacing w:after="0" w:line="240" w:lineRule="auto"/>
        <w:ind w:left="-70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3B2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отбора получателей субсидии с целью заключения Соглашения начинается не ранее чем через 30 календарных дней с момента публикации </w:t>
      </w:r>
      <w:r>
        <w:rPr>
          <w:rFonts w:ascii="Times New Roman" w:eastAsia="Calibri" w:hAnsi="Times New Roman" w:cs="Times New Roman"/>
          <w:sz w:val="24"/>
          <w:szCs w:val="24"/>
        </w:rPr>
        <w:t>Извещения</w:t>
      </w:r>
      <w:r w:rsidRPr="006C63B2">
        <w:rPr>
          <w:rFonts w:ascii="Times New Roman" w:eastAsia="Calibri" w:hAnsi="Times New Roman" w:cs="Times New Roman"/>
          <w:sz w:val="24"/>
          <w:szCs w:val="24"/>
        </w:rPr>
        <w:t xml:space="preserve"> о проведении отбора.</w:t>
      </w:r>
    </w:p>
    <w:p w14:paraId="55B95B8D" w14:textId="77777777" w:rsidR="00FA3785" w:rsidRPr="00BA3055" w:rsidRDefault="00FA3785" w:rsidP="00FA3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A3785" w:rsidRPr="00BA3055" w:rsidSect="006C63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B26"/>
    <w:multiLevelType w:val="hybridMultilevel"/>
    <w:tmpl w:val="CB620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25EE"/>
    <w:multiLevelType w:val="hybridMultilevel"/>
    <w:tmpl w:val="E6BA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EE9E2">
      <w:start w:val="10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06EB9"/>
    <w:multiLevelType w:val="hybridMultilevel"/>
    <w:tmpl w:val="1B166B5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ED02F62"/>
    <w:multiLevelType w:val="hybridMultilevel"/>
    <w:tmpl w:val="D866535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852420D"/>
    <w:multiLevelType w:val="hybridMultilevel"/>
    <w:tmpl w:val="43242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7D"/>
    <w:rsid w:val="000851D7"/>
    <w:rsid w:val="000A027D"/>
    <w:rsid w:val="000B7EF9"/>
    <w:rsid w:val="005F2092"/>
    <w:rsid w:val="006C63B2"/>
    <w:rsid w:val="009600BE"/>
    <w:rsid w:val="00BA3055"/>
    <w:rsid w:val="00F26264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ADFA"/>
  <w15:chartTrackingRefBased/>
  <w15:docId w15:val="{4DB31652-1C9D-4685-89B6-4E9178B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1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00B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A305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utov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 Mikheev</cp:lastModifiedBy>
  <cp:revision>3</cp:revision>
  <dcterms:created xsi:type="dcterms:W3CDTF">2021-06-08T14:43:00Z</dcterms:created>
  <dcterms:modified xsi:type="dcterms:W3CDTF">2021-06-10T12:48:00Z</dcterms:modified>
</cp:coreProperties>
</file>