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27" w:rsidRDefault="000D5827" w:rsidP="00DB2CAC">
      <w:pPr>
        <w:tabs>
          <w:tab w:val="left" w:pos="1755"/>
        </w:tabs>
      </w:pPr>
      <w:bookmarkStart w:id="0" w:name="_GoBack"/>
      <w:bookmarkEnd w:id="0"/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22</w:t>
      </w:r>
      <w:r w:rsidR="006E1A67">
        <w:rPr>
          <w:rFonts w:eastAsia="Times New Roman" w:cs="Times New Roman"/>
          <w:b/>
          <w:color w:val="222222"/>
          <w:kern w:val="36"/>
          <w:szCs w:val="28"/>
          <w:lang w:eastAsia="ru-RU"/>
        </w:rPr>
        <w:t>-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26</w:t>
      </w:r>
      <w:r w:rsidR="0088788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августа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2016</w:t>
      </w:r>
    </w:p>
    <w:p w:rsidR="00BE0983" w:rsidRPr="00BE0983" w:rsidRDefault="00BE0983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BE0983" w:rsidRDefault="00BE0983" w:rsidP="00BE0983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bCs w:val="0"/>
          <w:i/>
          <w:color w:val="222222"/>
          <w:sz w:val="28"/>
          <w:szCs w:val="28"/>
        </w:rPr>
      </w:pPr>
      <w:r w:rsidRPr="00BE0983">
        <w:rPr>
          <w:bCs w:val="0"/>
          <w:i/>
          <w:color w:val="222222"/>
          <w:sz w:val="28"/>
          <w:szCs w:val="28"/>
        </w:rPr>
        <w:t>Корректировка программы газификации Подмосковья позволит создать условия для газификации порядка 3,2 тысяч потребителей</w:t>
      </w:r>
    </w:p>
    <w:p w:rsidR="00BE0983" w:rsidRPr="00BE0983" w:rsidRDefault="00BE0983" w:rsidP="00BE0983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Cs w:val="0"/>
          <w:i/>
          <w:color w:val="222222"/>
          <w:sz w:val="28"/>
          <w:szCs w:val="28"/>
        </w:rPr>
      </w:pP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программу газификации Московской области до 2025 года дополнительно включен 21 объект. Корректировка программы позволит создать условия для газификации еще порядка 3,2 тысяч потребителей Московской области.</w:t>
      </w: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ходе проведенного анализа населенных пунктов Московской области, в том числе с учетом многочисленных обращений граждан, были выявлены негазифицированные населенные пункты с численностью постоянно зарегистрированных жителей менее 200 человек. На основании данного анализа было предложено включить в программу газификации еще 21 объект, а именно: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негазифицированной части с. Покровское сельского поселения Волковское с последующей газификацией» Рузский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негазифицированной части д. Пешково сельского поселения Стремиловское» Чеховский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негазифицированной части д. Старая Руза сельского поселения Старорузское» Рузский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негазифицированной части с. Шарапово сельского поселения Стремиловское» Чеховский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д. Мамоново и д. Астренево сельского поселения Ошейкинское» Раменский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улиц в д. Топканово (улицы Клубная, Дачная, Школьная, Заречная, Магистральная)» городской округ Кашира;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Мишинка сельского поселения Дороховское с последующей газификацией» Рузский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с. Малахово сельского поселения Заболотьевское с последующей газификацией» Раменский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д. Жилино городского поселения Андреевка» Солнечногорский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д. Сенино и д. Нащёкино сельского поселения Стремиловское» Чеховский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Нащёкино сельского поселения Ганусовское с последующей газификацией» Раменский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д. Тяжино сельского поселения Софьинское» Раменский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lastRenderedPageBreak/>
        <w:t>«Газификация д. Терново-1 и д. Горки» городской округ Кашира;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Воловое сельского поселения Ганусовское с последующей газификацией» Раменский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Пречистое сельского поселения Новопетровское с последующей газификацией» Истринский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«Газификация р. п. Решетниково городского поселения Решетниково (II очередь объекта)» Клинский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Мошницы сельского поселения Смирновское с последующей газификацией» Солнечногорский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Захариха сельского поселения Заболотьевское с последующей газификацией» Раменский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Дядькино сельского поселения Ямкинское с последующей газификацией» Ногинский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Головково сельского поселения Смирновское с последующей газификацией» Солнечногорский муниципальный район;</w:t>
      </w:r>
    </w:p>
    <w:p w:rsidR="00BE0983" w:rsidRPr="00BE0983" w:rsidRDefault="00BE0983" w:rsidP="00BE0983">
      <w:pPr>
        <w:numPr>
          <w:ilvl w:val="0"/>
          <w:numId w:val="27"/>
        </w:numPr>
        <w:ind w:left="0"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«Газопровод высокого давления к д. Жирошкино сельского поселения Ганусовское с последующей газификацией» Раменский муниципальный район.</w:t>
      </w:r>
    </w:p>
    <w:p w:rsidR="00BE0983" w:rsidRDefault="00BE0983" w:rsidP="00BE098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«Надо сказать, что в бюджетах таких муниципальных образований отсутствует возможность финансирования мероприятий по газификации. В этой связи, порядок газификации по новым объектам сформирован исходя из финансовой составляющей на год с учетом наименьшей стоимости газификации на 1 человека, проживающего в населенном пункте. Например, при стоимости газификации на 1 человека от 50 до 230 тыс. рублей будет проведена газификация населенных с 2018 по 2020 годы. А с 2021 года «Мособлгаз» приступит к развитию газовых сетей в более финансово затратных населенных пунктах», – прокомментировал министр энергетики Московской области Леонид Неганов.</w:t>
      </w: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E0983" w:rsidRPr="00BE0983" w:rsidRDefault="00BE0983" w:rsidP="00BE0983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Утвержден перечень индустриальных парков Подмосковья, которые будут газифицированы в 2016 году</w:t>
      </w: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Окончательно сформирован перечень индустриальных парков и инвестиционных площадок, которые будут газифицированы в 2016 году. В перечень вошли индустриальные парки «Есипово» в Солнечногорском районе, «Коледино» в Подольском районе, «Парфентьево» и «ЦЕНТР» в Коломенском районе. На реализацию данной цели предусмотрено финансирование в размере 150,7 млн рублей.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 xml:space="preserve">Поручение по газификации индустриальных парков дал губернатор Московской области Андрей Воробьев. Напомним, что согласно программе </w:t>
      </w:r>
      <w:r w:rsidRPr="00BE0983">
        <w:rPr>
          <w:rFonts w:eastAsia="Times New Roman" w:cs="Times New Roman"/>
          <w:color w:val="222222"/>
          <w:szCs w:val="28"/>
          <w:lang w:eastAsia="ru-RU"/>
        </w:rPr>
        <w:lastRenderedPageBreak/>
        <w:t>газификации Подмосковья до 2025 года планируется создать условия для газоснабжения 17 индустриальных парков. </w:t>
      </w:r>
    </w:p>
    <w:p w:rsid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Как отметил министр энергетики Московской области Леонид Неганов, обеспечение газо- и электроснабжения земельных участков для реализации инвестиционных проектов в Подмосковье способствует привлечению инвесторов в регион, развитию производств, созданию новых рабочих мест, что положительно сказывается на экономике области.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E0983" w:rsidRPr="00BE0983" w:rsidRDefault="00BE0983" w:rsidP="00BE0983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Электросетевой комплекс Подмосковья завершает подготовку к предстоящей зиме</w:t>
      </w: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Крупнейшие электросетевые компании Подмосковья завершают подготовку к предстоящему осенне-зимнему периоду 2016-2017 годов. С целью надежной и бесперебойной работы энергооборудования в условиях зимы энергетики провели целый комплекс мероприятий.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частности, энергетики отремонтировали свыше 2 тыс. км воздушных и кабельных линий электропередачи различного класса напряжения, 42 силовых трансформатора и 815 трансформаторных подстанций, капитально отремонтировали 53 подстанции. От деревьев и кустарников, расположенных в охранных зонах воздушных линий электропередачи, расчищено порядка 1,9 тыс. гектар.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Также большое внимание в электросетевых компаниях уделяется формированию аварийного запаса, мобильных бригад и их обеспеченности спецодеждой, необходимыми инструментами, средствами индивидуальной защиты и связи, проведению плановых противоаварийных тренировок по предотвращению аварийных ситуаций. Все работы в рамках ремонтных программ планируется завершить до начала осенне-зимнего периода.</w:t>
      </w:r>
    </w:p>
    <w:p w:rsid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«Выполнение ремонтных работ электросетевыми организациями Подмосковья в полном объеме и в соответствии с графиками гарантируют надежность эксплуатации энергообъектов и способствует успешному прохождению осенне-зимнего периода», – отметил министр энергетики Московской области Леонид Неганов.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E0983" w:rsidRPr="00BE0983" w:rsidRDefault="00BE0983" w:rsidP="00BE0983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Доля многоквартирных домов с высоким и нормальным классом энергоэффективности в Подмосковье составляет 63%</w:t>
      </w: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Московской области класс энергетической эффективности определен только в 9 285 многоквартирных домов из 54 609, что составляет 17% от общего количества. Из них доля домов с высоким и нормальным классом энергоэффективности (А, В, С, D) составляет 63%. 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lastRenderedPageBreak/>
        <w:t>21 августа 2016 года вступил в силу Приказ Минстроя России, утверждающий правила определения классов энергетической эффективности многоквартирных домов (МКД). В данном приказе определен порядок установления класса энергетической эффективности построенного, реконструированного или прошедшего капремонт и вводимого в эксплуатацию многоквартирного дома, подлежащего государственному строительному надзору, а также порядок установления и подтверждения класса энергетической эффективности МКД в процессе эксплуатации.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«Новый приказ дает необходимый инструментарий для определения классов энергоэффективности МКД, позволяющий определить уровень энергетической эффективности жилищного фонда Московской области для последующей адресной реализации мероприятий по повышению энергетической эффективности», – отметил министр энергетики Московской области Леонид Неганов.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i/>
          <w:iCs/>
          <w:color w:val="222222"/>
          <w:szCs w:val="28"/>
          <w:bdr w:val="none" w:sz="0" w:space="0" w:color="auto" w:frame="1"/>
          <w:lang w:eastAsia="ru-RU"/>
        </w:rPr>
        <w:t>Справочно:</w:t>
      </w:r>
    </w:p>
    <w:p w:rsid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Класс энергетической эффективности МКД определяется исходя из сравнения фактических или расчетных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электроэнергии на общедомовые нужды, и базовых значений показателя удельного годового расхода энергетических ресурсов в МКД.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E0983" w:rsidRPr="00BE0983" w:rsidRDefault="00BE0983" w:rsidP="00BE0983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bCs w:val="0"/>
          <w:i/>
          <w:color w:val="222222"/>
          <w:sz w:val="28"/>
          <w:szCs w:val="28"/>
        </w:rPr>
      </w:pPr>
      <w:r w:rsidRPr="00BE0983">
        <w:rPr>
          <w:bCs w:val="0"/>
          <w:i/>
          <w:color w:val="222222"/>
          <w:sz w:val="28"/>
          <w:szCs w:val="28"/>
        </w:rPr>
        <w:t>Подключение к электросетям перинатального центра в Наро-Фоминске на ежедневном контроле в областном Минэнерго</w:t>
      </w:r>
    </w:p>
    <w:p w:rsidR="00BE0983" w:rsidRPr="00BE0983" w:rsidRDefault="00BE0983" w:rsidP="00BE0983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E0983" w:rsidRPr="00BE0983" w:rsidRDefault="00BE0983" w:rsidP="00BE0983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color w:val="222222"/>
          <w:sz w:val="28"/>
          <w:szCs w:val="28"/>
        </w:rPr>
      </w:pPr>
      <w:r w:rsidRPr="00BE0983">
        <w:rPr>
          <w:b w:val="0"/>
          <w:bCs w:val="0"/>
          <w:noProof/>
          <w:color w:val="222222"/>
          <w:sz w:val="28"/>
          <w:szCs w:val="28"/>
        </w:rPr>
        <w:drawing>
          <wp:inline distT="0" distB="0" distL="0" distR="0" wp14:anchorId="75C5783D" wp14:editId="33A2BD30">
            <wp:extent cx="6010275" cy="3383073"/>
            <wp:effectExtent l="0" t="0" r="0" b="8255"/>
            <wp:docPr id="4" name="Рисунок 4" descr="C:\Users\SizovaEA\Desktop\Фото\Перинатальный центр НФ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ovaEA\Desktop\Фото\Перинатальный центр НФ\DSC_01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21" cy="338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83" w:rsidRPr="00BE0983" w:rsidRDefault="00BE0983" w:rsidP="00BE0983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E0983">
        <w:rPr>
          <w:color w:val="222222"/>
          <w:sz w:val="28"/>
          <w:szCs w:val="28"/>
        </w:rPr>
        <w:lastRenderedPageBreak/>
        <w:t>Министерство энергетики Московской области в ручном режиме осуществляет ежедневный контроль технологического присоединения к электрическим сетям энергопринимающих устройств перинатального центра в Наро-Фоминске, строящегося в рамках реализации программы Губернатора Московской области «Наше Подмосковье».</w:t>
      </w:r>
    </w:p>
    <w:p w:rsidR="00BE0983" w:rsidRPr="00BE0983" w:rsidRDefault="00BE0983" w:rsidP="00BE0983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E0983">
        <w:rPr>
          <w:color w:val="222222"/>
          <w:sz w:val="28"/>
          <w:szCs w:val="28"/>
        </w:rPr>
        <w:t>Энергетики Мособлэнерго выполнили работы по осуществлению техприсоединения до границ земельного участка в соответствии с законодательством и договорными обязательствами. По вине заказчика к контрольному сроку не были завершены работы по прокладке электрических сетей внутри участка до здания перинатального центра. </w:t>
      </w:r>
    </w:p>
    <w:p w:rsidR="00BE0983" w:rsidRDefault="00BE0983" w:rsidP="00BE0983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E0983">
        <w:rPr>
          <w:color w:val="222222"/>
          <w:sz w:val="28"/>
          <w:szCs w:val="28"/>
        </w:rPr>
        <w:t>Министр энергетики Московской области Леонид Неганов дал поручение Мособлэнерго совместно с Наро-Фоминской электросетевой компанией обеспечить технологическое присоединение к электрическим сетям энергопринимающих устройств перинатального центра по временной схеме для выполнения пуско-наладочных работ. </w:t>
      </w:r>
    </w:p>
    <w:p w:rsidR="00BE0983" w:rsidRPr="00BE0983" w:rsidRDefault="00BE0983" w:rsidP="00BE0983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BE0983" w:rsidRPr="00BE0983" w:rsidRDefault="00BE0983" w:rsidP="00BE0983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</w:pPr>
      <w:r w:rsidRPr="00BE0983">
        <w:rPr>
          <w:rFonts w:eastAsia="Times New Roman" w:cs="Times New Roman"/>
          <w:b/>
          <w:i/>
          <w:color w:val="222222"/>
          <w:kern w:val="36"/>
          <w:szCs w:val="28"/>
          <w:lang w:eastAsia="ru-RU"/>
        </w:rPr>
        <w:t>6 новых электрозаправок будут запущены в Подмосковье в середине сентября 2016 года</w:t>
      </w:r>
    </w:p>
    <w:p w:rsidR="00BE0983" w:rsidRPr="00BE0983" w:rsidRDefault="00BE0983" w:rsidP="00BE0983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 настоящее время в Подмосковье в высокой степени готовности находятся 6 электрозаправочных станции, планируемых к размещению на автозаправочных комплексах ООО «Лукойл-Центрнефтепродукт». Предполагаемый срок ввода в эксплуатацию 15 сентября 2016 года.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Как отметил министр энергетики Московской области Леонид Неганов, новые электрозаправочные станции появятся в Домодедово, Дмитрове, Химках, Красногорском и  Истринском районах Московской области.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Всего же в 2016 году планируется ввести в эксплуатацию 11 электрозаправочных станции на автозаправочных комплексах и на территории торговых сетей.</w:t>
      </w:r>
    </w:p>
    <w:p w:rsidR="00BE0983" w:rsidRPr="00BE0983" w:rsidRDefault="00BE0983" w:rsidP="00BE0983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E0983">
        <w:rPr>
          <w:rFonts w:eastAsia="Times New Roman" w:cs="Times New Roman"/>
          <w:color w:val="222222"/>
          <w:szCs w:val="28"/>
          <w:lang w:eastAsia="ru-RU"/>
        </w:rPr>
        <w:t>Реализация указанных проектов проводится в рамках государственной программы Московской области «Энергоэффективность и развитие энергетики», стратегическим направлением которой является развитие применения альтернативных видов топлива, в том числе электроэнергии.</w:t>
      </w:r>
    </w:p>
    <w:p w:rsidR="007D124E" w:rsidRPr="00775BDE" w:rsidRDefault="007D124E" w:rsidP="007D124E">
      <w:pPr>
        <w:ind w:firstLine="851"/>
        <w:jc w:val="both"/>
        <w:rPr>
          <w:rFonts w:eastAsia="Times New Roman" w:cs="Times New Roman"/>
          <w:b/>
          <w:color w:val="222222"/>
          <w:kern w:val="36"/>
          <w:sz w:val="24"/>
          <w:szCs w:val="24"/>
          <w:lang w:eastAsia="ru-RU"/>
        </w:rPr>
      </w:pPr>
    </w:p>
    <w:sectPr w:rsidR="007D124E" w:rsidRPr="00775BDE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48" w:rsidRDefault="00F77A48" w:rsidP="00750CCF">
      <w:pPr>
        <w:spacing w:line="240" w:lineRule="auto"/>
      </w:pPr>
      <w:r>
        <w:separator/>
      </w:r>
    </w:p>
  </w:endnote>
  <w:endnote w:type="continuationSeparator" w:id="0">
    <w:p w:rsidR="00F77A48" w:rsidRDefault="00F77A48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48" w:rsidRDefault="00F77A48" w:rsidP="00750CCF">
      <w:pPr>
        <w:spacing w:line="240" w:lineRule="auto"/>
      </w:pPr>
      <w:r>
        <w:separator/>
      </w:r>
    </w:p>
  </w:footnote>
  <w:footnote w:type="continuationSeparator" w:id="0">
    <w:p w:rsidR="00F77A48" w:rsidRDefault="00F77A48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96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2"/>
  </w:num>
  <w:num w:numId="8">
    <w:abstractNumId w:val="21"/>
  </w:num>
  <w:num w:numId="9">
    <w:abstractNumId w:val="2"/>
  </w:num>
  <w:num w:numId="10">
    <w:abstractNumId w:val="23"/>
  </w:num>
  <w:num w:numId="11">
    <w:abstractNumId w:val="1"/>
  </w:num>
  <w:num w:numId="12">
    <w:abstractNumId w:val="10"/>
  </w:num>
  <w:num w:numId="13">
    <w:abstractNumId w:val="15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7"/>
  </w:num>
  <w:num w:numId="19">
    <w:abstractNumId w:val="25"/>
  </w:num>
  <w:num w:numId="20">
    <w:abstractNumId w:val="11"/>
  </w:num>
  <w:num w:numId="21">
    <w:abstractNumId w:val="0"/>
  </w:num>
  <w:num w:numId="22">
    <w:abstractNumId w:val="19"/>
  </w:num>
  <w:num w:numId="23">
    <w:abstractNumId w:val="14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6471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27707"/>
    <w:rsid w:val="003321FD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96CB5"/>
    <w:rsid w:val="006A24C9"/>
    <w:rsid w:val="006A48A1"/>
    <w:rsid w:val="006A5448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7B95"/>
    <w:rsid w:val="009657E9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1930"/>
    <w:rsid w:val="00BA3184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129A8"/>
    <w:rsid w:val="00E2275B"/>
    <w:rsid w:val="00E2646D"/>
    <w:rsid w:val="00E322D9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12796"/>
    <w:rsid w:val="00F20A3E"/>
    <w:rsid w:val="00F224A4"/>
    <w:rsid w:val="00F35C46"/>
    <w:rsid w:val="00F463E8"/>
    <w:rsid w:val="00F62F73"/>
    <w:rsid w:val="00F63C1D"/>
    <w:rsid w:val="00F64A98"/>
    <w:rsid w:val="00F77A48"/>
    <w:rsid w:val="00F90858"/>
    <w:rsid w:val="00F90F7E"/>
    <w:rsid w:val="00FA2DAC"/>
    <w:rsid w:val="00FB17C2"/>
    <w:rsid w:val="00FB2A52"/>
    <w:rsid w:val="00FC314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32F95-6B9E-444D-AE76-FC898F0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568AA"/>
    <w:rsid w:val="00156C74"/>
    <w:rsid w:val="001B0A3B"/>
    <w:rsid w:val="0027243A"/>
    <w:rsid w:val="003B462A"/>
    <w:rsid w:val="003F3C5C"/>
    <w:rsid w:val="004649E8"/>
    <w:rsid w:val="004B502A"/>
    <w:rsid w:val="004F68C2"/>
    <w:rsid w:val="00556C91"/>
    <w:rsid w:val="006101E6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D1238"/>
    <w:rsid w:val="00AF1B2E"/>
    <w:rsid w:val="00BD303D"/>
    <w:rsid w:val="00C0380C"/>
    <w:rsid w:val="00DD454E"/>
    <w:rsid w:val="00F11F06"/>
    <w:rsid w:val="00F143C0"/>
    <w:rsid w:val="00F34257"/>
    <w:rsid w:val="00F56C14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2006-DF43-4345-A14C-B932E8D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2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Илья</cp:lastModifiedBy>
  <cp:revision>3</cp:revision>
  <cp:lastPrinted>2016-04-21T12:50:00Z</cp:lastPrinted>
  <dcterms:created xsi:type="dcterms:W3CDTF">2016-09-01T13:05:00Z</dcterms:created>
  <dcterms:modified xsi:type="dcterms:W3CDTF">2016-09-05T06:19:00Z</dcterms:modified>
</cp:coreProperties>
</file>